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FBD5C9" w14:textId="1C9A6C76" w:rsidR="005A23AD" w:rsidRPr="00D868D6" w:rsidRDefault="009C565D" w:rsidP="000475AF">
      <w:pPr>
        <w:jc w:val="center"/>
        <w:rPr>
          <w:b/>
          <w:bCs/>
          <w:color w:val="666633"/>
          <w:sz w:val="34"/>
          <w:szCs w:val="34"/>
        </w:rPr>
      </w:pPr>
      <w:r w:rsidRPr="00A07CD0">
        <w:rPr>
          <w:b/>
          <w:bCs/>
          <w:noProof/>
          <w:color w:val="666633"/>
          <w:sz w:val="34"/>
          <w:szCs w:val="34"/>
          <w:lang w:eastAsia="fr-CA"/>
        </w:rPr>
        <w:drawing>
          <wp:anchor distT="0" distB="0" distL="114300" distR="114300" simplePos="0" relativeHeight="251661312" behindDoc="0" locked="0" layoutInCell="1" allowOverlap="1" wp14:anchorId="6A65D716" wp14:editId="0E19242A">
            <wp:simplePos x="0" y="0"/>
            <wp:positionH relativeFrom="margin">
              <wp:align>center</wp:align>
            </wp:positionH>
            <wp:positionV relativeFrom="margin">
              <wp:align>top</wp:align>
            </wp:positionV>
            <wp:extent cx="6715125" cy="2204720"/>
            <wp:effectExtent l="0" t="0" r="9525" b="5080"/>
            <wp:wrapSquare wrapText="bothSides"/>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 en transparence MRC.png"/>
                    <pic:cNvPicPr/>
                  </pic:nvPicPr>
                  <pic:blipFill rotWithShape="1">
                    <a:blip r:embed="rId8" cstate="print">
                      <a:extLst>
                        <a:ext uri="{28A0092B-C50C-407E-A947-70E740481C1C}">
                          <a14:useLocalDpi xmlns:a14="http://schemas.microsoft.com/office/drawing/2010/main" val="0"/>
                        </a:ext>
                      </a:extLst>
                    </a:blip>
                    <a:srcRect l="2213"/>
                    <a:stretch/>
                  </pic:blipFill>
                  <pic:spPr bwMode="auto">
                    <a:xfrm>
                      <a:off x="0" y="0"/>
                      <a:ext cx="6715125" cy="22047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D761F" w:rsidRPr="00D868D6">
        <w:rPr>
          <w:b/>
          <w:bCs/>
          <w:color w:val="666633"/>
          <w:sz w:val="34"/>
          <w:szCs w:val="34"/>
        </w:rPr>
        <w:t xml:space="preserve"> </w:t>
      </w:r>
    </w:p>
    <w:p w14:paraId="5EAA7029" w14:textId="681750D8" w:rsidR="00A07CD0" w:rsidRPr="00D868D6" w:rsidRDefault="00A07CD0" w:rsidP="00A07CD0">
      <w:pPr>
        <w:rPr>
          <w:b/>
          <w:bCs/>
          <w:color w:val="666633"/>
          <w:sz w:val="34"/>
          <w:szCs w:val="34"/>
        </w:rPr>
      </w:pPr>
    </w:p>
    <w:p w14:paraId="61856E72" w14:textId="1E1C573A" w:rsidR="00A07CD0" w:rsidRPr="00D868D6" w:rsidRDefault="00A07CD0" w:rsidP="00A07CD0">
      <w:pPr>
        <w:rPr>
          <w:b/>
          <w:bCs/>
          <w:color w:val="666633"/>
          <w:sz w:val="34"/>
          <w:szCs w:val="34"/>
        </w:rPr>
      </w:pPr>
    </w:p>
    <w:p w14:paraId="404B20BD" w14:textId="77777777" w:rsidR="00A07CD0" w:rsidRPr="00D868D6" w:rsidRDefault="00A07CD0" w:rsidP="00A07CD0">
      <w:pPr>
        <w:rPr>
          <w:b/>
          <w:bCs/>
          <w:color w:val="666633"/>
          <w:sz w:val="34"/>
          <w:szCs w:val="34"/>
        </w:rPr>
      </w:pPr>
    </w:p>
    <w:p w14:paraId="160AA9D6" w14:textId="0EC91D07" w:rsidR="00257324" w:rsidRPr="00D868D6" w:rsidRDefault="00040445" w:rsidP="00040445">
      <w:pPr>
        <w:tabs>
          <w:tab w:val="left" w:pos="5025"/>
        </w:tabs>
        <w:rPr>
          <w:b/>
          <w:bCs/>
          <w:color w:val="666633"/>
          <w:sz w:val="34"/>
          <w:szCs w:val="34"/>
        </w:rPr>
      </w:pPr>
      <w:r>
        <w:rPr>
          <w:b/>
          <w:bCs/>
          <w:color w:val="666633"/>
          <w:sz w:val="34"/>
          <w:szCs w:val="34"/>
        </w:rPr>
        <w:tab/>
      </w:r>
    </w:p>
    <w:p w14:paraId="2F6182B1" w14:textId="2E959240" w:rsidR="005A23AD" w:rsidRPr="00A07CD0" w:rsidRDefault="009C565D" w:rsidP="000475AF">
      <w:pPr>
        <w:jc w:val="center"/>
        <w:rPr>
          <w:rFonts w:ascii="Copperplate Gothic Bold" w:hAnsi="Copperplate Gothic Bold"/>
          <w:b/>
          <w:bCs/>
          <w:color w:val="436400"/>
          <w:sz w:val="120"/>
          <w:szCs w:val="120"/>
          <w14:textOutline w14:w="9525" w14:cap="rnd" w14:cmpd="sng" w14:algn="ctr">
            <w14:noFill/>
            <w14:prstDash w14:val="solid"/>
            <w14:bevel/>
          </w14:textOutline>
          <w14:props3d w14:extrusionH="0" w14:contourW="0" w14:prstMaterial="warmMatte">
            <w14:bevelB w14:w="38100" w14:h="38100" w14:prst="relaxedInset"/>
          </w14:props3d>
        </w:rPr>
      </w:pPr>
      <w:r w:rsidRPr="00A07CD0">
        <w:rPr>
          <w:rFonts w:ascii="Copperplate Gothic Bold" w:hAnsi="Copperplate Gothic Bold"/>
          <w:b/>
          <w:bCs/>
          <w:color w:val="436400"/>
          <w:sz w:val="120"/>
          <w:szCs w:val="120"/>
          <w14:textOutline w14:w="9525" w14:cap="rnd" w14:cmpd="sng" w14:algn="ctr">
            <w14:noFill/>
            <w14:prstDash w14:val="solid"/>
            <w14:bevel/>
          </w14:textOutline>
          <w14:props3d w14:extrusionH="0" w14:contourW="0" w14:prstMaterial="warmMatte">
            <w14:bevelB w14:w="38100" w14:h="38100" w14:prst="relaxedInset"/>
          </w14:props3d>
        </w:rPr>
        <w:t>BILAN 201</w:t>
      </w:r>
      <w:r w:rsidR="00F87102">
        <w:rPr>
          <w:rFonts w:ascii="Copperplate Gothic Bold" w:hAnsi="Copperplate Gothic Bold"/>
          <w:b/>
          <w:bCs/>
          <w:color w:val="436400"/>
          <w:sz w:val="120"/>
          <w:szCs w:val="120"/>
          <w14:textOutline w14:w="9525" w14:cap="rnd" w14:cmpd="sng" w14:algn="ctr">
            <w14:noFill/>
            <w14:prstDash w14:val="solid"/>
            <w14:bevel/>
          </w14:textOutline>
          <w14:props3d w14:extrusionH="0" w14:contourW="0" w14:prstMaterial="warmMatte">
            <w14:bevelB w14:w="38100" w14:h="38100" w14:prst="relaxedInset"/>
          </w14:props3d>
        </w:rPr>
        <w:t>9</w:t>
      </w:r>
    </w:p>
    <w:p w14:paraId="1EC6EAA3" w14:textId="2EE1276C" w:rsidR="005A23AD" w:rsidRPr="007250D7" w:rsidRDefault="007250D7" w:rsidP="000475AF">
      <w:pPr>
        <w:jc w:val="center"/>
        <w:rPr>
          <w:rFonts w:ascii="Copperplate Gothic Bold" w:hAnsi="Copperplate Gothic Bold"/>
          <w:color w:val="385623" w:themeColor="accent6" w:themeShade="80"/>
          <w:sz w:val="34"/>
          <w:szCs w:val="34"/>
          <w14:textOutline w14:w="9525" w14:cap="rnd" w14:cmpd="sng" w14:algn="ctr">
            <w14:noFill/>
            <w14:prstDash w14:val="solid"/>
            <w14:bevel/>
          </w14:textOutline>
        </w:rPr>
      </w:pPr>
      <w:r w:rsidRPr="007250D7">
        <w:rPr>
          <w:rFonts w:ascii="Copperplate Gothic Bold" w:hAnsi="Copperplate Gothic Bold"/>
          <w:color w:val="385623" w:themeColor="accent6" w:themeShade="80"/>
          <w:sz w:val="34"/>
          <w:szCs w:val="34"/>
          <w14:textOutline w14:w="9525" w14:cap="rnd" w14:cmpd="sng" w14:algn="ctr">
            <w14:noFill/>
            <w14:prstDash w14:val="solid"/>
            <w14:bevel/>
          </w14:textOutline>
        </w:rPr>
        <w:t xml:space="preserve">Déposé au conseil le </w:t>
      </w:r>
      <w:r w:rsidR="00A83847">
        <w:rPr>
          <w:rFonts w:ascii="Copperplate Gothic Bold" w:hAnsi="Copperplate Gothic Bold"/>
          <w:color w:val="385623" w:themeColor="accent6" w:themeShade="80"/>
          <w:sz w:val="34"/>
          <w:szCs w:val="34"/>
          <w14:textOutline w14:w="9525" w14:cap="rnd" w14:cmpd="sng" w14:algn="ctr">
            <w14:noFill/>
            <w14:prstDash w14:val="solid"/>
            <w14:bevel/>
          </w14:textOutline>
        </w:rPr>
        <w:t>10</w:t>
      </w:r>
      <w:r w:rsidRPr="007250D7">
        <w:rPr>
          <w:rFonts w:ascii="Copperplate Gothic Bold" w:hAnsi="Copperplate Gothic Bold"/>
          <w:color w:val="385623" w:themeColor="accent6" w:themeShade="80"/>
          <w:sz w:val="34"/>
          <w:szCs w:val="34"/>
          <w14:textOutline w14:w="9525" w14:cap="rnd" w14:cmpd="sng" w14:algn="ctr">
            <w14:noFill/>
            <w14:prstDash w14:val="solid"/>
            <w14:bevel/>
          </w14:textOutline>
        </w:rPr>
        <w:t xml:space="preserve"> juin 20</w:t>
      </w:r>
      <w:r w:rsidR="00F6289B">
        <w:rPr>
          <w:rFonts w:ascii="Copperplate Gothic Bold" w:hAnsi="Copperplate Gothic Bold"/>
          <w:color w:val="385623" w:themeColor="accent6" w:themeShade="80"/>
          <w:sz w:val="34"/>
          <w:szCs w:val="34"/>
          <w14:textOutline w14:w="9525" w14:cap="rnd" w14:cmpd="sng" w14:algn="ctr">
            <w14:noFill/>
            <w14:prstDash w14:val="solid"/>
            <w14:bevel/>
          </w14:textOutline>
        </w:rPr>
        <w:t>20</w:t>
      </w:r>
    </w:p>
    <w:p w14:paraId="3FF9B928" w14:textId="027ED776" w:rsidR="00A07CD0" w:rsidRPr="00A07CD0" w:rsidRDefault="00A07CD0" w:rsidP="00A07CD0">
      <w:pPr>
        <w:rPr>
          <w:rFonts w:ascii="Copperplate Gothic Bold" w:hAnsi="Copperplate Gothic Bold"/>
          <w:color w:val="CF9913"/>
          <w:sz w:val="34"/>
          <w:szCs w:val="34"/>
          <w14:textOutline w14:w="9525" w14:cap="rnd" w14:cmpd="sng" w14:algn="ctr">
            <w14:noFill/>
            <w14:prstDash w14:val="solid"/>
            <w14:bevel/>
          </w14:textOutline>
        </w:rPr>
      </w:pPr>
    </w:p>
    <w:p w14:paraId="571C8702" w14:textId="0D0F2243" w:rsidR="00A07CD0" w:rsidRPr="00A07CD0" w:rsidRDefault="00A07CD0" w:rsidP="00A07CD0">
      <w:pPr>
        <w:rPr>
          <w:rFonts w:ascii="Copperplate Gothic Bold" w:hAnsi="Copperplate Gothic Bold"/>
          <w:color w:val="CF9913"/>
          <w:sz w:val="34"/>
          <w:szCs w:val="34"/>
          <w14:textOutline w14:w="9525" w14:cap="rnd" w14:cmpd="sng" w14:algn="ctr">
            <w14:noFill/>
            <w14:prstDash w14:val="solid"/>
            <w14:bevel/>
          </w14:textOutline>
        </w:rPr>
      </w:pPr>
    </w:p>
    <w:p w14:paraId="18A21C17" w14:textId="77777777" w:rsidR="00A07CD0" w:rsidRPr="00A07CD0" w:rsidRDefault="00A07CD0" w:rsidP="00A07CD0">
      <w:pPr>
        <w:rPr>
          <w:rFonts w:ascii="Copperplate Gothic Bold" w:hAnsi="Copperplate Gothic Bold"/>
          <w:color w:val="CF9913"/>
          <w:sz w:val="34"/>
          <w:szCs w:val="34"/>
          <w14:textOutline w14:w="9525" w14:cap="rnd" w14:cmpd="sng" w14:algn="ctr">
            <w14:noFill/>
            <w14:prstDash w14:val="solid"/>
            <w14:bevel/>
          </w14:textOutline>
        </w:rPr>
      </w:pPr>
    </w:p>
    <w:p w14:paraId="11E061DF" w14:textId="77777777" w:rsidR="00A07CD0" w:rsidRPr="00A07CD0" w:rsidRDefault="00A07CD0" w:rsidP="00A07CD0">
      <w:pPr>
        <w:rPr>
          <w:rFonts w:ascii="Copperplate Gothic Bold" w:hAnsi="Copperplate Gothic Bold"/>
          <w:color w:val="CF9913"/>
          <w:sz w:val="34"/>
          <w:szCs w:val="34"/>
          <w14:textOutline w14:w="9525" w14:cap="rnd" w14:cmpd="sng" w14:algn="ctr">
            <w14:noFill/>
            <w14:prstDash w14:val="solid"/>
            <w14:bevel/>
          </w14:textOutline>
        </w:rPr>
      </w:pPr>
    </w:p>
    <w:p w14:paraId="7F5EABBF" w14:textId="3B94A2D2" w:rsidR="005A23AD" w:rsidRPr="00A07CD0" w:rsidRDefault="75CE88DD" w:rsidP="000475AF">
      <w:pPr>
        <w:jc w:val="center"/>
        <w:rPr>
          <w:rFonts w:ascii="Copperplate Gothic Bold" w:hAnsi="Copperplate Gothic Bold"/>
          <w:color w:val="BF8F00" w:themeColor="accent4" w:themeShade="BF"/>
          <w:sz w:val="70"/>
          <w:szCs w:val="70"/>
          <w14:textOutline w14:w="9525" w14:cap="rnd" w14:cmpd="sng" w14:algn="ctr">
            <w14:noFill/>
            <w14:prstDash w14:val="solid"/>
            <w14:bevel/>
          </w14:textOutline>
        </w:rPr>
      </w:pPr>
      <w:r w:rsidRPr="00A07CD0">
        <w:rPr>
          <w:rFonts w:ascii="Copperplate Gothic Bold" w:hAnsi="Copperplate Gothic Bold"/>
          <w:color w:val="BF8F00" w:themeColor="accent4" w:themeShade="BF"/>
          <w:sz w:val="70"/>
          <w:szCs w:val="70"/>
          <w14:textOutline w14:w="9525" w14:cap="rnd" w14:cmpd="sng" w14:algn="ctr">
            <w14:noFill/>
            <w14:prstDash w14:val="solid"/>
            <w14:bevel/>
          </w14:textOutline>
        </w:rPr>
        <w:t>G</w:t>
      </w:r>
      <w:r w:rsidR="003659C8" w:rsidRPr="00A07CD0">
        <w:rPr>
          <w:rFonts w:ascii="Copperplate Gothic Bold" w:hAnsi="Copperplate Gothic Bold"/>
          <w:color w:val="BF8F00" w:themeColor="accent4" w:themeShade="BF"/>
          <w:sz w:val="70"/>
          <w:szCs w:val="70"/>
          <w14:textOutline w14:w="9525" w14:cap="rnd" w14:cmpd="sng" w14:algn="ctr">
            <w14:noFill/>
            <w14:prstDash w14:val="solid"/>
            <w14:bevel/>
          </w14:textOutline>
        </w:rPr>
        <w:t xml:space="preserve">estion des </w:t>
      </w:r>
    </w:p>
    <w:p w14:paraId="2CACEFCA" w14:textId="66F7D3B1" w:rsidR="00257324" w:rsidRPr="00A07CD0" w:rsidRDefault="00F87102" w:rsidP="009C565D">
      <w:pPr>
        <w:jc w:val="center"/>
        <w:rPr>
          <w:rFonts w:ascii="Copperplate Gothic Bold" w:hAnsi="Copperplate Gothic Bold"/>
          <w:color w:val="BF8F00" w:themeColor="accent4" w:themeShade="BF"/>
          <w:sz w:val="70"/>
          <w:szCs w:val="70"/>
          <w14:textOutline w14:w="9525" w14:cap="rnd" w14:cmpd="sng" w14:algn="ctr">
            <w14:noFill/>
            <w14:prstDash w14:val="solid"/>
            <w14:bevel/>
          </w14:textOutline>
        </w:rPr>
      </w:pPr>
      <w:r>
        <w:rPr>
          <w:rFonts w:ascii="Copperplate Gothic Bold" w:hAnsi="Copperplate Gothic Bold"/>
          <w:color w:val="BF8F00" w:themeColor="accent4" w:themeShade="BF"/>
          <w:sz w:val="70"/>
          <w:szCs w:val="70"/>
          <w14:textOutline w14:w="9525" w14:cap="rnd" w14:cmpd="sng" w14:algn="ctr">
            <w14:noFill/>
            <w14:prstDash w14:val="solid"/>
            <w14:bevel/>
          </w14:textOutline>
        </w:rPr>
        <w:t>m</w:t>
      </w:r>
      <w:r w:rsidRPr="00A07CD0">
        <w:rPr>
          <w:rFonts w:ascii="Copperplate Gothic Bold" w:hAnsi="Copperplate Gothic Bold"/>
          <w:color w:val="BF8F00" w:themeColor="accent4" w:themeShade="BF"/>
          <w:sz w:val="70"/>
          <w:szCs w:val="70"/>
          <w14:textOutline w14:w="9525" w14:cap="rnd" w14:cmpd="sng" w14:algn="ctr">
            <w14:noFill/>
            <w14:prstDash w14:val="solid"/>
            <w14:bevel/>
          </w14:textOutline>
        </w:rPr>
        <w:t>atières</w:t>
      </w:r>
      <w:r w:rsidR="003659C8" w:rsidRPr="00A07CD0">
        <w:rPr>
          <w:rFonts w:ascii="Copperplate Gothic Bold" w:hAnsi="Copperplate Gothic Bold"/>
          <w:color w:val="BF8F00" w:themeColor="accent4" w:themeShade="BF"/>
          <w:sz w:val="70"/>
          <w:szCs w:val="70"/>
          <w14:textOutline w14:w="9525" w14:cap="rnd" w14:cmpd="sng" w14:algn="ctr">
            <w14:noFill/>
            <w14:prstDash w14:val="solid"/>
            <w14:bevel/>
          </w14:textOutline>
        </w:rPr>
        <w:t xml:space="preserve"> résiduelle</w:t>
      </w:r>
      <w:r w:rsidR="009C565D" w:rsidRPr="00A07CD0">
        <w:rPr>
          <w:rFonts w:ascii="Copperplate Gothic Bold" w:hAnsi="Copperplate Gothic Bold"/>
          <w:color w:val="BF8F00" w:themeColor="accent4" w:themeShade="BF"/>
          <w:sz w:val="70"/>
          <w:szCs w:val="70"/>
          <w14:textOutline w14:w="9525" w14:cap="rnd" w14:cmpd="sng" w14:algn="ctr">
            <w14:noFill/>
            <w14:prstDash w14:val="solid"/>
            <w14:bevel/>
          </w14:textOutline>
        </w:rPr>
        <w:t>s</w:t>
      </w:r>
    </w:p>
    <w:p w14:paraId="0177DB00" w14:textId="77777777" w:rsidR="00257324" w:rsidRPr="002736AF" w:rsidRDefault="00257324" w:rsidP="00257324">
      <w:pPr>
        <w:jc w:val="center"/>
        <w:rPr>
          <w:sz w:val="36"/>
          <w:szCs w:val="36"/>
        </w:rPr>
      </w:pPr>
    </w:p>
    <w:p w14:paraId="2BA0EB6E" w14:textId="77777777" w:rsidR="008E3235" w:rsidRPr="008E3235" w:rsidRDefault="008E3235" w:rsidP="008E3235">
      <w:pPr>
        <w:spacing w:after="0" w:line="240" w:lineRule="auto"/>
        <w:jc w:val="both"/>
        <w:rPr>
          <w:rFonts w:ascii="Candara" w:eastAsia="Times New Roman" w:hAnsi="Candara" w:cs="Times New Roman"/>
          <w:bCs/>
          <w:color w:val="385623" w:themeColor="accent6" w:themeShade="80"/>
          <w:sz w:val="28"/>
          <w:szCs w:val="28"/>
          <w:lang w:eastAsia="fr-CA"/>
        </w:rPr>
      </w:pPr>
      <w:r w:rsidRPr="008E3235">
        <w:rPr>
          <w:rFonts w:ascii="Candara" w:eastAsia="Times New Roman" w:hAnsi="Candara" w:cs="Times New Roman"/>
          <w:bCs/>
          <w:color w:val="385623" w:themeColor="accent6" w:themeShade="80"/>
          <w:sz w:val="28"/>
          <w:szCs w:val="28"/>
          <w:lang w:eastAsia="fr-CA"/>
        </w:rPr>
        <w:t>REMERCIEMENTS</w:t>
      </w:r>
    </w:p>
    <w:p w14:paraId="57749E05" w14:textId="76749503" w:rsidR="008E3235" w:rsidRPr="008E3235" w:rsidRDefault="008E3235" w:rsidP="008E3235">
      <w:pPr>
        <w:spacing w:before="240" w:after="0" w:line="240" w:lineRule="auto"/>
        <w:jc w:val="both"/>
        <w:rPr>
          <w:rFonts w:ascii="Candara" w:eastAsia="Times New Roman" w:hAnsi="Candara" w:cs="Times New Roman"/>
          <w:sz w:val="24"/>
          <w:szCs w:val="24"/>
          <w:lang w:eastAsia="fr-CA"/>
        </w:rPr>
      </w:pPr>
      <w:r w:rsidRPr="008E3235">
        <w:rPr>
          <w:rFonts w:ascii="Candara" w:eastAsia="Times New Roman" w:hAnsi="Candara" w:cs="Times New Roman"/>
          <w:snapToGrid w:val="0"/>
          <w:sz w:val="24"/>
          <w:szCs w:val="24"/>
          <w:lang w:eastAsia="fr-FR"/>
        </w:rPr>
        <w:t>La préparation et l’élaboration</w:t>
      </w:r>
      <w:r w:rsidR="00654643">
        <w:rPr>
          <w:rFonts w:ascii="Candara" w:eastAsia="Times New Roman" w:hAnsi="Candara" w:cs="Times New Roman"/>
          <w:snapToGrid w:val="0"/>
          <w:sz w:val="24"/>
          <w:szCs w:val="24"/>
          <w:lang w:eastAsia="fr-FR"/>
        </w:rPr>
        <w:t xml:space="preserve"> du</w:t>
      </w:r>
      <w:r w:rsidRPr="008E3235">
        <w:rPr>
          <w:rFonts w:ascii="Candara" w:eastAsia="Times New Roman" w:hAnsi="Candara" w:cs="Times New Roman"/>
          <w:snapToGrid w:val="0"/>
          <w:sz w:val="24"/>
          <w:szCs w:val="24"/>
          <w:lang w:eastAsia="fr-FR"/>
        </w:rPr>
        <w:t xml:space="preserve"> </w:t>
      </w:r>
      <w:r>
        <w:rPr>
          <w:rFonts w:ascii="Candara" w:eastAsia="Times New Roman" w:hAnsi="Candara" w:cs="Times New Roman"/>
          <w:snapToGrid w:val="0"/>
          <w:sz w:val="24"/>
          <w:szCs w:val="24"/>
          <w:lang w:eastAsia="fr-FR"/>
        </w:rPr>
        <w:t xml:space="preserve">Bilan </w:t>
      </w:r>
      <w:r w:rsidR="00654643">
        <w:rPr>
          <w:rFonts w:ascii="Candara" w:eastAsia="Times New Roman" w:hAnsi="Candara" w:cs="Times New Roman"/>
          <w:snapToGrid w:val="0"/>
          <w:sz w:val="24"/>
          <w:szCs w:val="24"/>
          <w:lang w:eastAsia="fr-FR"/>
        </w:rPr>
        <w:t>2019</w:t>
      </w:r>
      <w:r>
        <w:rPr>
          <w:rFonts w:ascii="Candara" w:eastAsia="Times New Roman" w:hAnsi="Candara" w:cs="Times New Roman"/>
          <w:snapToGrid w:val="0"/>
          <w:sz w:val="24"/>
          <w:szCs w:val="24"/>
          <w:lang w:eastAsia="fr-FR"/>
        </w:rPr>
        <w:t xml:space="preserve"> de la Gestion des matières</w:t>
      </w:r>
      <w:r w:rsidRPr="008E3235">
        <w:rPr>
          <w:rFonts w:ascii="Candara" w:eastAsia="Times New Roman" w:hAnsi="Candara" w:cs="Times New Roman"/>
          <w:snapToGrid w:val="0"/>
          <w:sz w:val="24"/>
          <w:szCs w:val="24"/>
          <w:lang w:eastAsia="fr-FR"/>
        </w:rPr>
        <w:t xml:space="preserve"> résiduelles de la </w:t>
      </w:r>
      <w:r w:rsidRPr="008E3235">
        <w:rPr>
          <w:rFonts w:ascii="Candara" w:eastAsia="Times New Roman" w:hAnsi="Candara" w:cs="Times New Roman"/>
          <w:bCs/>
          <w:sz w:val="24"/>
          <w:szCs w:val="24"/>
          <w:lang w:eastAsia="fr-CA"/>
        </w:rPr>
        <w:t>MRC Jardins-de-Napierville</w:t>
      </w:r>
      <w:r w:rsidRPr="008E3235">
        <w:rPr>
          <w:rFonts w:ascii="Candara" w:eastAsia="Times New Roman" w:hAnsi="Candara" w:cs="Times New Roman"/>
          <w:b/>
          <w:bCs/>
          <w:sz w:val="24"/>
          <w:szCs w:val="24"/>
          <w:lang w:eastAsia="fr-CA"/>
        </w:rPr>
        <w:t xml:space="preserve"> </w:t>
      </w:r>
      <w:r w:rsidR="0052468F" w:rsidRPr="0005348D">
        <w:rPr>
          <w:rFonts w:ascii="Candara" w:eastAsia="Times New Roman" w:hAnsi="Candara" w:cs="Times New Roman"/>
          <w:sz w:val="24"/>
          <w:szCs w:val="24"/>
          <w:lang w:eastAsia="fr-CA"/>
        </w:rPr>
        <w:t>ont</w:t>
      </w:r>
      <w:r w:rsidRPr="008E3235">
        <w:rPr>
          <w:rFonts w:ascii="Candara" w:eastAsia="Times New Roman" w:hAnsi="Candara" w:cs="Times New Roman"/>
          <w:snapToGrid w:val="0"/>
          <w:sz w:val="24"/>
          <w:szCs w:val="24"/>
          <w:lang w:eastAsia="fr-CA"/>
        </w:rPr>
        <w:t xml:space="preserve"> nécessité la collaboration </w:t>
      </w:r>
      <w:r>
        <w:rPr>
          <w:rFonts w:ascii="Candara" w:eastAsia="Times New Roman" w:hAnsi="Candara" w:cs="Times New Roman"/>
          <w:snapToGrid w:val="0"/>
          <w:sz w:val="24"/>
          <w:szCs w:val="24"/>
          <w:lang w:eastAsia="fr-CA"/>
        </w:rPr>
        <w:t xml:space="preserve">des </w:t>
      </w:r>
      <w:r w:rsidR="00654643">
        <w:rPr>
          <w:rFonts w:ascii="Candara" w:eastAsia="Times New Roman" w:hAnsi="Candara" w:cs="Times New Roman"/>
          <w:snapToGrid w:val="0"/>
          <w:sz w:val="24"/>
          <w:szCs w:val="24"/>
          <w:lang w:eastAsia="fr-CA"/>
        </w:rPr>
        <w:t>municipalités locales.</w:t>
      </w:r>
      <w:r>
        <w:rPr>
          <w:rFonts w:ascii="Candara" w:eastAsia="Times New Roman" w:hAnsi="Candara" w:cs="Times New Roman"/>
          <w:snapToGrid w:val="0"/>
          <w:sz w:val="24"/>
          <w:szCs w:val="24"/>
          <w:lang w:eastAsia="fr-CA"/>
        </w:rPr>
        <w:t xml:space="preserve">  </w:t>
      </w:r>
      <w:r w:rsidRPr="008E3235">
        <w:rPr>
          <w:rFonts w:ascii="Candara" w:eastAsia="Times New Roman" w:hAnsi="Candara" w:cs="Times New Roman"/>
          <w:snapToGrid w:val="0"/>
          <w:sz w:val="24"/>
          <w:szCs w:val="24"/>
          <w:lang w:eastAsia="fr-CA"/>
        </w:rPr>
        <w:t xml:space="preserve"> Il faut remercier </w:t>
      </w:r>
      <w:r w:rsidRPr="008E3235">
        <w:rPr>
          <w:rFonts w:ascii="Candara" w:eastAsia="Times New Roman" w:hAnsi="Candara" w:cs="Times New Roman"/>
          <w:sz w:val="24"/>
          <w:szCs w:val="24"/>
          <w:lang w:eastAsia="fr-CA"/>
        </w:rPr>
        <w:t xml:space="preserve">les </w:t>
      </w:r>
      <w:r w:rsidR="00BE06DE">
        <w:rPr>
          <w:rFonts w:ascii="Candara" w:eastAsia="Times New Roman" w:hAnsi="Candara" w:cs="Times New Roman"/>
          <w:sz w:val="24"/>
          <w:szCs w:val="24"/>
          <w:lang w:eastAsia="fr-CA"/>
        </w:rPr>
        <w:t>m</w:t>
      </w:r>
      <w:r w:rsidRPr="008E3235">
        <w:rPr>
          <w:rFonts w:ascii="Candara" w:eastAsia="Times New Roman" w:hAnsi="Candara" w:cs="Times New Roman"/>
          <w:snapToGrid w:val="0"/>
          <w:sz w:val="24"/>
          <w:szCs w:val="24"/>
          <w:lang w:eastAsia="fr-CA"/>
        </w:rPr>
        <w:t xml:space="preserve">unicipalités locales de la </w:t>
      </w:r>
      <w:r w:rsidRPr="008E3235">
        <w:rPr>
          <w:rFonts w:ascii="Candara" w:eastAsia="Times New Roman" w:hAnsi="Candara" w:cs="Times New Roman"/>
          <w:bCs/>
          <w:sz w:val="24"/>
          <w:szCs w:val="24"/>
          <w:lang w:eastAsia="fr-CA"/>
        </w:rPr>
        <w:t>MRC Jardins-de-Napierville</w:t>
      </w:r>
      <w:r w:rsidRPr="008E3235">
        <w:rPr>
          <w:rFonts w:ascii="Candara" w:eastAsia="Times New Roman" w:hAnsi="Candara" w:cs="Times New Roman"/>
          <w:b/>
          <w:bCs/>
          <w:sz w:val="24"/>
          <w:szCs w:val="24"/>
          <w:lang w:eastAsia="fr-CA"/>
        </w:rPr>
        <w:t xml:space="preserve"> </w:t>
      </w:r>
      <w:r w:rsidRPr="008E3235">
        <w:rPr>
          <w:rFonts w:ascii="Candara" w:eastAsia="Times New Roman" w:hAnsi="Candara" w:cs="Times New Roman"/>
          <w:snapToGrid w:val="0"/>
          <w:sz w:val="24"/>
          <w:szCs w:val="24"/>
          <w:lang w:eastAsia="fr-CA"/>
        </w:rPr>
        <w:t xml:space="preserve">qui </w:t>
      </w:r>
      <w:r w:rsidR="00654643">
        <w:rPr>
          <w:rFonts w:ascii="Candara" w:eastAsia="Times New Roman" w:hAnsi="Candara" w:cs="Times New Roman"/>
          <w:snapToGrid w:val="0"/>
          <w:sz w:val="24"/>
          <w:szCs w:val="24"/>
          <w:lang w:eastAsia="fr-CA"/>
        </w:rPr>
        <w:t>contribuent annuellement</w:t>
      </w:r>
      <w:r w:rsidRPr="008E3235">
        <w:rPr>
          <w:rFonts w:ascii="Candara" w:eastAsia="Times New Roman" w:hAnsi="Candara" w:cs="Times New Roman"/>
          <w:snapToGrid w:val="0"/>
          <w:sz w:val="24"/>
          <w:szCs w:val="24"/>
          <w:lang w:eastAsia="fr-CA"/>
        </w:rPr>
        <w:t xml:space="preserve"> à l'exercice</w:t>
      </w:r>
      <w:r w:rsidR="00654643">
        <w:rPr>
          <w:rFonts w:ascii="Candara" w:eastAsia="Times New Roman" w:hAnsi="Candara" w:cs="Times New Roman"/>
          <w:snapToGrid w:val="0"/>
          <w:sz w:val="24"/>
          <w:szCs w:val="24"/>
          <w:lang w:eastAsia="fr-CA"/>
        </w:rPr>
        <w:t xml:space="preserve"> en</w:t>
      </w:r>
      <w:r w:rsidRPr="008E3235">
        <w:rPr>
          <w:rFonts w:ascii="Candara" w:eastAsia="Times New Roman" w:hAnsi="Candara" w:cs="Times New Roman"/>
          <w:snapToGrid w:val="0"/>
          <w:sz w:val="24"/>
          <w:szCs w:val="24"/>
          <w:lang w:eastAsia="fr-CA"/>
        </w:rPr>
        <w:t xml:space="preserve"> fournissant l’information sans laquelle il aurait été impossible de concevoir</w:t>
      </w:r>
      <w:r w:rsidR="00654643">
        <w:rPr>
          <w:rFonts w:ascii="Candara" w:eastAsia="Times New Roman" w:hAnsi="Candara" w:cs="Times New Roman"/>
          <w:snapToGrid w:val="0"/>
          <w:sz w:val="24"/>
          <w:szCs w:val="24"/>
          <w:lang w:eastAsia="fr-CA"/>
        </w:rPr>
        <w:t xml:space="preserve"> un</w:t>
      </w:r>
      <w:r w:rsidRPr="008E3235">
        <w:rPr>
          <w:rFonts w:ascii="Candara" w:eastAsia="Times New Roman" w:hAnsi="Candara" w:cs="Times New Roman"/>
          <w:snapToGrid w:val="0"/>
          <w:sz w:val="24"/>
          <w:szCs w:val="24"/>
          <w:lang w:eastAsia="fr-CA"/>
        </w:rPr>
        <w:t xml:space="preserve"> </w:t>
      </w:r>
      <w:r w:rsidR="00654643">
        <w:rPr>
          <w:rFonts w:ascii="Candara" w:eastAsia="Times New Roman" w:hAnsi="Candara" w:cs="Times New Roman"/>
          <w:snapToGrid w:val="0"/>
          <w:sz w:val="24"/>
          <w:szCs w:val="24"/>
          <w:lang w:eastAsia="fr-CA"/>
        </w:rPr>
        <w:t>bilan fidèle à la réalité.</w:t>
      </w:r>
      <w:r w:rsidRPr="008E3235">
        <w:rPr>
          <w:rFonts w:ascii="Candara" w:eastAsia="Times New Roman" w:hAnsi="Candara" w:cs="Times New Roman"/>
          <w:sz w:val="24"/>
          <w:szCs w:val="24"/>
          <w:lang w:eastAsia="fr-CA"/>
        </w:rPr>
        <w:t xml:space="preserve"> </w:t>
      </w:r>
    </w:p>
    <w:p w14:paraId="6E192E78" w14:textId="50D074DE" w:rsidR="003659C8" w:rsidRPr="002736AF" w:rsidRDefault="003659C8" w:rsidP="00257324">
      <w:pPr>
        <w:jc w:val="center"/>
        <w:rPr>
          <w:sz w:val="36"/>
          <w:szCs w:val="36"/>
        </w:rPr>
      </w:pPr>
    </w:p>
    <w:p w14:paraId="57189686" w14:textId="16187B69" w:rsidR="00654643" w:rsidRDefault="00654643">
      <w:pPr>
        <w:rPr>
          <w:sz w:val="36"/>
          <w:szCs w:val="36"/>
        </w:rPr>
      </w:pPr>
      <w:r>
        <w:rPr>
          <w:sz w:val="36"/>
          <w:szCs w:val="36"/>
        </w:rPr>
        <w:br w:type="page"/>
      </w:r>
    </w:p>
    <w:p w14:paraId="444332C7" w14:textId="77777777" w:rsidR="00257324" w:rsidRPr="002736AF" w:rsidRDefault="00257324" w:rsidP="00257324">
      <w:pPr>
        <w:jc w:val="center"/>
        <w:rPr>
          <w:sz w:val="36"/>
          <w:szCs w:val="36"/>
        </w:rPr>
      </w:pPr>
    </w:p>
    <w:sdt>
      <w:sdtPr>
        <w:rPr>
          <w:lang w:val="fr-FR"/>
        </w:rPr>
        <w:id w:val="125830312"/>
        <w:docPartObj>
          <w:docPartGallery w:val="Table of Contents"/>
          <w:docPartUnique/>
        </w:docPartObj>
      </w:sdtPr>
      <w:sdtEndPr>
        <w:rPr>
          <w:b/>
          <w:bCs/>
        </w:rPr>
      </w:sdtEndPr>
      <w:sdtContent>
        <w:p w14:paraId="65536B78" w14:textId="77777777" w:rsidR="00DD1F88" w:rsidRPr="001F1DC6" w:rsidRDefault="00DD1F88" w:rsidP="003659C8">
          <w:pPr>
            <w:spacing w:after="0" w:line="240" w:lineRule="auto"/>
            <w:jc w:val="center"/>
            <w:rPr>
              <w:b/>
              <w:sz w:val="28"/>
              <w:szCs w:val="28"/>
              <w:lang w:val="fr-FR"/>
            </w:rPr>
          </w:pPr>
          <w:r w:rsidRPr="001F1DC6">
            <w:rPr>
              <w:b/>
              <w:sz w:val="28"/>
              <w:szCs w:val="28"/>
              <w:lang w:val="fr-FR"/>
            </w:rPr>
            <w:t>Table des matières</w:t>
          </w:r>
        </w:p>
        <w:p w14:paraId="4C4EBDCC" w14:textId="77777777" w:rsidR="00560355" w:rsidRPr="00560355" w:rsidRDefault="00560355" w:rsidP="00560355">
          <w:pPr>
            <w:rPr>
              <w:lang w:val="fr-FR" w:eastAsia="fr-CA"/>
            </w:rPr>
          </w:pPr>
        </w:p>
        <w:p w14:paraId="3DF87206" w14:textId="088BF791" w:rsidR="007B708C" w:rsidRDefault="00DD1F88">
          <w:pPr>
            <w:pStyle w:val="TM1"/>
            <w:tabs>
              <w:tab w:val="right" w:leader="dot" w:pos="8630"/>
            </w:tabs>
            <w:rPr>
              <w:rFonts w:eastAsiaTheme="minorEastAsia"/>
              <w:noProof/>
              <w:lang w:eastAsia="fr-CA"/>
            </w:rPr>
          </w:pPr>
          <w:r>
            <w:fldChar w:fldCharType="begin"/>
          </w:r>
          <w:r>
            <w:instrText xml:space="preserve"> TOC \o "1-3" \h \z \u </w:instrText>
          </w:r>
          <w:r>
            <w:fldChar w:fldCharType="separate"/>
          </w:r>
          <w:hyperlink w:anchor="_Toc42852762" w:history="1">
            <w:r w:rsidR="007B708C" w:rsidRPr="00BD7A8E">
              <w:rPr>
                <w:rStyle w:val="Lienhypertexte"/>
                <w:noProof/>
              </w:rPr>
              <w:t>INTRODUCTION</w:t>
            </w:r>
            <w:r w:rsidR="007B708C">
              <w:rPr>
                <w:noProof/>
                <w:webHidden/>
              </w:rPr>
              <w:tab/>
            </w:r>
            <w:r w:rsidR="007B708C">
              <w:rPr>
                <w:noProof/>
                <w:webHidden/>
              </w:rPr>
              <w:fldChar w:fldCharType="begin"/>
            </w:r>
            <w:r w:rsidR="007B708C">
              <w:rPr>
                <w:noProof/>
                <w:webHidden/>
              </w:rPr>
              <w:instrText xml:space="preserve"> PAGEREF _Toc42852762 \h </w:instrText>
            </w:r>
            <w:r w:rsidR="007B708C">
              <w:rPr>
                <w:noProof/>
                <w:webHidden/>
              </w:rPr>
            </w:r>
            <w:r w:rsidR="007B708C">
              <w:rPr>
                <w:noProof/>
                <w:webHidden/>
              </w:rPr>
              <w:fldChar w:fldCharType="separate"/>
            </w:r>
            <w:r w:rsidR="00F6289B">
              <w:rPr>
                <w:noProof/>
                <w:webHidden/>
              </w:rPr>
              <w:t>1</w:t>
            </w:r>
            <w:r w:rsidR="007B708C">
              <w:rPr>
                <w:noProof/>
                <w:webHidden/>
              </w:rPr>
              <w:fldChar w:fldCharType="end"/>
            </w:r>
          </w:hyperlink>
        </w:p>
        <w:p w14:paraId="7F3B33C1" w14:textId="5C2180C9" w:rsidR="007B708C" w:rsidRDefault="00021EAF">
          <w:pPr>
            <w:pStyle w:val="TM1"/>
            <w:tabs>
              <w:tab w:val="right" w:leader="dot" w:pos="8630"/>
            </w:tabs>
            <w:rPr>
              <w:rFonts w:eastAsiaTheme="minorEastAsia"/>
              <w:noProof/>
              <w:lang w:eastAsia="fr-CA"/>
            </w:rPr>
          </w:pPr>
          <w:hyperlink w:anchor="_Toc42852763" w:history="1">
            <w:r w:rsidR="007B708C" w:rsidRPr="00BD7A8E">
              <w:rPr>
                <w:rStyle w:val="Lienhypertexte"/>
                <w:noProof/>
              </w:rPr>
              <w:t>Collecte des matières résiduelles porte à porte</w:t>
            </w:r>
            <w:r w:rsidR="007B708C">
              <w:rPr>
                <w:noProof/>
                <w:webHidden/>
              </w:rPr>
              <w:tab/>
            </w:r>
            <w:r w:rsidR="007B708C">
              <w:rPr>
                <w:noProof/>
                <w:webHidden/>
              </w:rPr>
              <w:fldChar w:fldCharType="begin"/>
            </w:r>
            <w:r w:rsidR="007B708C">
              <w:rPr>
                <w:noProof/>
                <w:webHidden/>
              </w:rPr>
              <w:instrText xml:space="preserve"> PAGEREF _Toc42852763 \h </w:instrText>
            </w:r>
            <w:r w:rsidR="007B708C">
              <w:rPr>
                <w:noProof/>
                <w:webHidden/>
              </w:rPr>
            </w:r>
            <w:r w:rsidR="007B708C">
              <w:rPr>
                <w:noProof/>
                <w:webHidden/>
              </w:rPr>
              <w:fldChar w:fldCharType="separate"/>
            </w:r>
            <w:r w:rsidR="00F6289B">
              <w:rPr>
                <w:noProof/>
                <w:webHidden/>
              </w:rPr>
              <w:t>2</w:t>
            </w:r>
            <w:r w:rsidR="007B708C">
              <w:rPr>
                <w:noProof/>
                <w:webHidden/>
              </w:rPr>
              <w:fldChar w:fldCharType="end"/>
            </w:r>
          </w:hyperlink>
        </w:p>
        <w:p w14:paraId="1D3D82AE" w14:textId="6CDA5C6B" w:rsidR="007B708C" w:rsidRDefault="00021EAF">
          <w:pPr>
            <w:pStyle w:val="TM1"/>
            <w:tabs>
              <w:tab w:val="right" w:leader="dot" w:pos="8630"/>
            </w:tabs>
            <w:rPr>
              <w:rFonts w:eastAsiaTheme="minorEastAsia"/>
              <w:noProof/>
              <w:lang w:eastAsia="fr-CA"/>
            </w:rPr>
          </w:pPr>
          <w:hyperlink w:anchor="_Toc42852764" w:history="1">
            <w:r w:rsidR="007B708C" w:rsidRPr="00BD7A8E">
              <w:rPr>
                <w:rStyle w:val="Lienhypertexte"/>
                <w:rFonts w:eastAsia="Times New Roman"/>
                <w:noProof/>
                <w:lang w:eastAsia="fr-CA"/>
              </w:rPr>
              <w:t>Ordures</w:t>
            </w:r>
            <w:r w:rsidR="007B708C">
              <w:rPr>
                <w:noProof/>
                <w:webHidden/>
              </w:rPr>
              <w:tab/>
            </w:r>
            <w:r w:rsidR="007B708C">
              <w:rPr>
                <w:noProof/>
                <w:webHidden/>
              </w:rPr>
              <w:fldChar w:fldCharType="begin"/>
            </w:r>
            <w:r w:rsidR="007B708C">
              <w:rPr>
                <w:noProof/>
                <w:webHidden/>
              </w:rPr>
              <w:instrText xml:space="preserve"> PAGEREF _Toc42852764 \h </w:instrText>
            </w:r>
            <w:r w:rsidR="007B708C">
              <w:rPr>
                <w:noProof/>
                <w:webHidden/>
              </w:rPr>
            </w:r>
            <w:r w:rsidR="007B708C">
              <w:rPr>
                <w:noProof/>
                <w:webHidden/>
              </w:rPr>
              <w:fldChar w:fldCharType="separate"/>
            </w:r>
            <w:r w:rsidR="00F6289B">
              <w:rPr>
                <w:noProof/>
                <w:webHidden/>
              </w:rPr>
              <w:t>2</w:t>
            </w:r>
            <w:r w:rsidR="007B708C">
              <w:rPr>
                <w:noProof/>
                <w:webHidden/>
              </w:rPr>
              <w:fldChar w:fldCharType="end"/>
            </w:r>
          </w:hyperlink>
        </w:p>
        <w:p w14:paraId="5BCB0196" w14:textId="138A0016" w:rsidR="007B708C" w:rsidRDefault="00021EAF">
          <w:pPr>
            <w:pStyle w:val="TM1"/>
            <w:tabs>
              <w:tab w:val="right" w:leader="dot" w:pos="8630"/>
            </w:tabs>
            <w:rPr>
              <w:rFonts w:eastAsiaTheme="minorEastAsia"/>
              <w:noProof/>
              <w:lang w:eastAsia="fr-CA"/>
            </w:rPr>
          </w:pPr>
          <w:hyperlink w:anchor="_Toc42852765" w:history="1">
            <w:r w:rsidR="007B708C" w:rsidRPr="00BD7A8E">
              <w:rPr>
                <w:rStyle w:val="Lienhypertexte"/>
                <w:noProof/>
              </w:rPr>
              <w:t>Matières recyclables</w:t>
            </w:r>
            <w:r w:rsidR="007B708C">
              <w:rPr>
                <w:noProof/>
                <w:webHidden/>
              </w:rPr>
              <w:tab/>
            </w:r>
            <w:r w:rsidR="007B708C">
              <w:rPr>
                <w:noProof/>
                <w:webHidden/>
              </w:rPr>
              <w:fldChar w:fldCharType="begin"/>
            </w:r>
            <w:r w:rsidR="007B708C">
              <w:rPr>
                <w:noProof/>
                <w:webHidden/>
              </w:rPr>
              <w:instrText xml:space="preserve"> PAGEREF _Toc42852765 \h </w:instrText>
            </w:r>
            <w:r w:rsidR="007B708C">
              <w:rPr>
                <w:noProof/>
                <w:webHidden/>
              </w:rPr>
            </w:r>
            <w:r w:rsidR="007B708C">
              <w:rPr>
                <w:noProof/>
                <w:webHidden/>
              </w:rPr>
              <w:fldChar w:fldCharType="separate"/>
            </w:r>
            <w:r w:rsidR="00F6289B">
              <w:rPr>
                <w:noProof/>
                <w:webHidden/>
              </w:rPr>
              <w:t>4</w:t>
            </w:r>
            <w:r w:rsidR="007B708C">
              <w:rPr>
                <w:noProof/>
                <w:webHidden/>
              </w:rPr>
              <w:fldChar w:fldCharType="end"/>
            </w:r>
          </w:hyperlink>
        </w:p>
        <w:p w14:paraId="1608B00F" w14:textId="09F446D4" w:rsidR="007B708C" w:rsidRDefault="00021EAF">
          <w:pPr>
            <w:pStyle w:val="TM1"/>
            <w:tabs>
              <w:tab w:val="right" w:leader="dot" w:pos="8630"/>
            </w:tabs>
            <w:rPr>
              <w:rFonts w:eastAsiaTheme="minorEastAsia"/>
              <w:noProof/>
              <w:lang w:eastAsia="fr-CA"/>
            </w:rPr>
          </w:pPr>
          <w:hyperlink w:anchor="_Toc42852766" w:history="1">
            <w:r w:rsidR="007B708C" w:rsidRPr="00BD7A8E">
              <w:rPr>
                <w:rStyle w:val="Lienhypertexte"/>
                <w:noProof/>
              </w:rPr>
              <w:t>Récupération du carton</w:t>
            </w:r>
            <w:r w:rsidR="007B708C">
              <w:rPr>
                <w:noProof/>
                <w:webHidden/>
              </w:rPr>
              <w:tab/>
            </w:r>
            <w:r w:rsidR="007B708C">
              <w:rPr>
                <w:noProof/>
                <w:webHidden/>
              </w:rPr>
              <w:fldChar w:fldCharType="begin"/>
            </w:r>
            <w:r w:rsidR="007B708C">
              <w:rPr>
                <w:noProof/>
                <w:webHidden/>
              </w:rPr>
              <w:instrText xml:space="preserve"> PAGEREF _Toc42852766 \h </w:instrText>
            </w:r>
            <w:r w:rsidR="007B708C">
              <w:rPr>
                <w:noProof/>
                <w:webHidden/>
              </w:rPr>
            </w:r>
            <w:r w:rsidR="007B708C">
              <w:rPr>
                <w:noProof/>
                <w:webHidden/>
              </w:rPr>
              <w:fldChar w:fldCharType="separate"/>
            </w:r>
            <w:r w:rsidR="00F6289B">
              <w:rPr>
                <w:noProof/>
                <w:webHidden/>
              </w:rPr>
              <w:t>7</w:t>
            </w:r>
            <w:r w:rsidR="007B708C">
              <w:rPr>
                <w:noProof/>
                <w:webHidden/>
              </w:rPr>
              <w:fldChar w:fldCharType="end"/>
            </w:r>
          </w:hyperlink>
        </w:p>
        <w:p w14:paraId="6656FDBF" w14:textId="7767D7BE" w:rsidR="007B708C" w:rsidRDefault="00021EAF">
          <w:pPr>
            <w:pStyle w:val="TM1"/>
            <w:tabs>
              <w:tab w:val="right" w:leader="dot" w:pos="8630"/>
            </w:tabs>
            <w:rPr>
              <w:rFonts w:eastAsiaTheme="minorEastAsia"/>
              <w:noProof/>
              <w:lang w:eastAsia="fr-CA"/>
            </w:rPr>
          </w:pPr>
          <w:hyperlink w:anchor="_Toc42852767" w:history="1">
            <w:r w:rsidR="007B708C" w:rsidRPr="00BD7A8E">
              <w:rPr>
                <w:rStyle w:val="Lienhypertexte"/>
                <w:noProof/>
              </w:rPr>
              <w:t>Location de conteneurs</w:t>
            </w:r>
            <w:r w:rsidR="007B708C">
              <w:rPr>
                <w:noProof/>
                <w:webHidden/>
              </w:rPr>
              <w:tab/>
            </w:r>
            <w:r w:rsidR="007B708C">
              <w:rPr>
                <w:noProof/>
                <w:webHidden/>
              </w:rPr>
              <w:fldChar w:fldCharType="begin"/>
            </w:r>
            <w:r w:rsidR="007B708C">
              <w:rPr>
                <w:noProof/>
                <w:webHidden/>
              </w:rPr>
              <w:instrText xml:space="preserve"> PAGEREF _Toc42852767 \h </w:instrText>
            </w:r>
            <w:r w:rsidR="007B708C">
              <w:rPr>
                <w:noProof/>
                <w:webHidden/>
              </w:rPr>
            </w:r>
            <w:r w:rsidR="007B708C">
              <w:rPr>
                <w:noProof/>
                <w:webHidden/>
              </w:rPr>
              <w:fldChar w:fldCharType="separate"/>
            </w:r>
            <w:r w:rsidR="00F6289B">
              <w:rPr>
                <w:noProof/>
                <w:webHidden/>
              </w:rPr>
              <w:t>8</w:t>
            </w:r>
            <w:r w:rsidR="007B708C">
              <w:rPr>
                <w:noProof/>
                <w:webHidden/>
              </w:rPr>
              <w:fldChar w:fldCharType="end"/>
            </w:r>
          </w:hyperlink>
        </w:p>
        <w:p w14:paraId="32518179" w14:textId="73FD8B36" w:rsidR="007B708C" w:rsidRDefault="00021EAF">
          <w:pPr>
            <w:pStyle w:val="TM1"/>
            <w:tabs>
              <w:tab w:val="right" w:leader="dot" w:pos="8630"/>
            </w:tabs>
            <w:rPr>
              <w:rFonts w:eastAsiaTheme="minorEastAsia"/>
              <w:noProof/>
              <w:lang w:eastAsia="fr-CA"/>
            </w:rPr>
          </w:pPr>
          <w:hyperlink w:anchor="_Toc42852768" w:history="1">
            <w:r w:rsidR="007B708C" w:rsidRPr="00BD7A8E">
              <w:rPr>
                <w:rStyle w:val="Lienhypertexte"/>
                <w:rFonts w:eastAsia="Times New Roman"/>
                <w:noProof/>
                <w:lang w:eastAsia="fr-FR"/>
              </w:rPr>
              <w:t>Résidus domestiques dangereux et produits électroniques</w:t>
            </w:r>
            <w:r w:rsidR="007B708C">
              <w:rPr>
                <w:noProof/>
                <w:webHidden/>
              </w:rPr>
              <w:tab/>
            </w:r>
            <w:r w:rsidR="007B708C">
              <w:rPr>
                <w:noProof/>
                <w:webHidden/>
              </w:rPr>
              <w:fldChar w:fldCharType="begin"/>
            </w:r>
            <w:r w:rsidR="007B708C">
              <w:rPr>
                <w:noProof/>
                <w:webHidden/>
              </w:rPr>
              <w:instrText xml:space="preserve"> PAGEREF _Toc42852768 \h </w:instrText>
            </w:r>
            <w:r w:rsidR="007B708C">
              <w:rPr>
                <w:noProof/>
                <w:webHidden/>
              </w:rPr>
            </w:r>
            <w:r w:rsidR="007B708C">
              <w:rPr>
                <w:noProof/>
                <w:webHidden/>
              </w:rPr>
              <w:fldChar w:fldCharType="separate"/>
            </w:r>
            <w:r w:rsidR="00F6289B">
              <w:rPr>
                <w:noProof/>
                <w:webHidden/>
              </w:rPr>
              <w:t>9</w:t>
            </w:r>
            <w:r w:rsidR="007B708C">
              <w:rPr>
                <w:noProof/>
                <w:webHidden/>
              </w:rPr>
              <w:fldChar w:fldCharType="end"/>
            </w:r>
          </w:hyperlink>
        </w:p>
        <w:p w14:paraId="7BE0C6CF" w14:textId="08EB33BC" w:rsidR="007B708C" w:rsidRDefault="00021EAF">
          <w:pPr>
            <w:pStyle w:val="TM1"/>
            <w:tabs>
              <w:tab w:val="right" w:leader="dot" w:pos="8630"/>
            </w:tabs>
            <w:rPr>
              <w:rFonts w:eastAsiaTheme="minorEastAsia"/>
              <w:noProof/>
              <w:lang w:eastAsia="fr-CA"/>
            </w:rPr>
          </w:pPr>
          <w:hyperlink w:anchor="_Toc42852769" w:history="1">
            <w:r w:rsidR="007B708C" w:rsidRPr="00BD7A8E">
              <w:rPr>
                <w:rStyle w:val="Lienhypertexte"/>
                <w:rFonts w:eastAsia="Times New Roman"/>
                <w:noProof/>
                <w:lang w:eastAsia="fr-FR"/>
              </w:rPr>
              <w:t>Piles et cellulaires</w:t>
            </w:r>
            <w:r w:rsidR="007B708C">
              <w:rPr>
                <w:noProof/>
                <w:webHidden/>
              </w:rPr>
              <w:tab/>
            </w:r>
            <w:r w:rsidR="007B708C">
              <w:rPr>
                <w:noProof/>
                <w:webHidden/>
              </w:rPr>
              <w:fldChar w:fldCharType="begin"/>
            </w:r>
            <w:r w:rsidR="007B708C">
              <w:rPr>
                <w:noProof/>
                <w:webHidden/>
              </w:rPr>
              <w:instrText xml:space="preserve"> PAGEREF _Toc42852769 \h </w:instrText>
            </w:r>
            <w:r w:rsidR="007B708C">
              <w:rPr>
                <w:noProof/>
                <w:webHidden/>
              </w:rPr>
            </w:r>
            <w:r w:rsidR="007B708C">
              <w:rPr>
                <w:noProof/>
                <w:webHidden/>
              </w:rPr>
              <w:fldChar w:fldCharType="separate"/>
            </w:r>
            <w:r w:rsidR="00F6289B">
              <w:rPr>
                <w:noProof/>
                <w:webHidden/>
              </w:rPr>
              <w:t>13</w:t>
            </w:r>
            <w:r w:rsidR="007B708C">
              <w:rPr>
                <w:noProof/>
                <w:webHidden/>
              </w:rPr>
              <w:fldChar w:fldCharType="end"/>
            </w:r>
          </w:hyperlink>
        </w:p>
        <w:p w14:paraId="7937FAD1" w14:textId="3B13BB40" w:rsidR="007B708C" w:rsidRDefault="00021EAF">
          <w:pPr>
            <w:pStyle w:val="TM1"/>
            <w:tabs>
              <w:tab w:val="right" w:leader="dot" w:pos="8630"/>
            </w:tabs>
            <w:rPr>
              <w:rFonts w:eastAsiaTheme="minorEastAsia"/>
              <w:noProof/>
              <w:lang w:eastAsia="fr-CA"/>
            </w:rPr>
          </w:pPr>
          <w:hyperlink w:anchor="_Toc42852770" w:history="1">
            <w:r w:rsidR="007B708C" w:rsidRPr="00BD7A8E">
              <w:rPr>
                <w:rStyle w:val="Lienhypertexte"/>
                <w:rFonts w:eastAsia="Times New Roman"/>
                <w:noProof/>
                <w:lang w:eastAsia="fr-FR"/>
              </w:rPr>
              <w:t>Résidus putrescibles</w:t>
            </w:r>
            <w:r w:rsidR="007B708C">
              <w:rPr>
                <w:noProof/>
                <w:webHidden/>
              </w:rPr>
              <w:tab/>
            </w:r>
            <w:r w:rsidR="007B708C">
              <w:rPr>
                <w:noProof/>
                <w:webHidden/>
              </w:rPr>
              <w:fldChar w:fldCharType="begin"/>
            </w:r>
            <w:r w:rsidR="007B708C">
              <w:rPr>
                <w:noProof/>
                <w:webHidden/>
              </w:rPr>
              <w:instrText xml:space="preserve"> PAGEREF _Toc42852770 \h </w:instrText>
            </w:r>
            <w:r w:rsidR="007B708C">
              <w:rPr>
                <w:noProof/>
                <w:webHidden/>
              </w:rPr>
            </w:r>
            <w:r w:rsidR="007B708C">
              <w:rPr>
                <w:noProof/>
                <w:webHidden/>
              </w:rPr>
              <w:fldChar w:fldCharType="separate"/>
            </w:r>
            <w:r w:rsidR="00F6289B">
              <w:rPr>
                <w:noProof/>
                <w:webHidden/>
              </w:rPr>
              <w:t>14</w:t>
            </w:r>
            <w:r w:rsidR="007B708C">
              <w:rPr>
                <w:noProof/>
                <w:webHidden/>
              </w:rPr>
              <w:fldChar w:fldCharType="end"/>
            </w:r>
          </w:hyperlink>
        </w:p>
        <w:p w14:paraId="739E1B6F" w14:textId="3F7604EF" w:rsidR="007B708C" w:rsidRDefault="00021EAF">
          <w:pPr>
            <w:pStyle w:val="TM1"/>
            <w:tabs>
              <w:tab w:val="right" w:leader="dot" w:pos="8630"/>
            </w:tabs>
            <w:rPr>
              <w:rFonts w:eastAsiaTheme="minorEastAsia"/>
              <w:noProof/>
              <w:lang w:eastAsia="fr-CA"/>
            </w:rPr>
          </w:pPr>
          <w:hyperlink w:anchor="_Toc42852771" w:history="1">
            <w:r w:rsidR="007B708C" w:rsidRPr="00BD7A8E">
              <w:rPr>
                <w:rStyle w:val="Lienhypertexte"/>
                <w:rFonts w:eastAsia="Times New Roman"/>
                <w:noProof/>
                <w:lang w:eastAsia="fr-FR"/>
              </w:rPr>
              <w:t>Traitement des boues municipales</w:t>
            </w:r>
            <w:r w:rsidR="007B708C">
              <w:rPr>
                <w:noProof/>
                <w:webHidden/>
              </w:rPr>
              <w:tab/>
            </w:r>
            <w:r w:rsidR="007B708C">
              <w:rPr>
                <w:noProof/>
                <w:webHidden/>
              </w:rPr>
              <w:fldChar w:fldCharType="begin"/>
            </w:r>
            <w:r w:rsidR="007B708C">
              <w:rPr>
                <w:noProof/>
                <w:webHidden/>
              </w:rPr>
              <w:instrText xml:space="preserve"> PAGEREF _Toc42852771 \h </w:instrText>
            </w:r>
            <w:r w:rsidR="007B708C">
              <w:rPr>
                <w:noProof/>
                <w:webHidden/>
              </w:rPr>
            </w:r>
            <w:r w:rsidR="007B708C">
              <w:rPr>
                <w:noProof/>
                <w:webHidden/>
              </w:rPr>
              <w:fldChar w:fldCharType="separate"/>
            </w:r>
            <w:r w:rsidR="00F6289B">
              <w:rPr>
                <w:noProof/>
                <w:webHidden/>
              </w:rPr>
              <w:t>18</w:t>
            </w:r>
            <w:r w:rsidR="007B708C">
              <w:rPr>
                <w:noProof/>
                <w:webHidden/>
              </w:rPr>
              <w:fldChar w:fldCharType="end"/>
            </w:r>
          </w:hyperlink>
        </w:p>
        <w:p w14:paraId="138F66BD" w14:textId="2431C281" w:rsidR="007B708C" w:rsidRDefault="00021EAF">
          <w:pPr>
            <w:pStyle w:val="TM1"/>
            <w:tabs>
              <w:tab w:val="right" w:leader="dot" w:pos="8630"/>
            </w:tabs>
            <w:rPr>
              <w:rFonts w:eastAsiaTheme="minorEastAsia"/>
              <w:noProof/>
              <w:lang w:eastAsia="fr-CA"/>
            </w:rPr>
          </w:pPr>
          <w:hyperlink w:anchor="_Toc42852772" w:history="1">
            <w:r w:rsidR="007B708C" w:rsidRPr="00BD7A8E">
              <w:rPr>
                <w:rStyle w:val="Lienhypertexte"/>
                <w:rFonts w:eastAsia="Times New Roman"/>
                <w:noProof/>
                <w:lang w:eastAsia="fr-FR"/>
              </w:rPr>
              <w:t>Suivi des vidanges des fosses septiques</w:t>
            </w:r>
            <w:r w:rsidR="007B708C">
              <w:rPr>
                <w:noProof/>
                <w:webHidden/>
              </w:rPr>
              <w:tab/>
            </w:r>
            <w:r w:rsidR="007B708C">
              <w:rPr>
                <w:noProof/>
                <w:webHidden/>
              </w:rPr>
              <w:fldChar w:fldCharType="begin"/>
            </w:r>
            <w:r w:rsidR="007B708C">
              <w:rPr>
                <w:noProof/>
                <w:webHidden/>
              </w:rPr>
              <w:instrText xml:space="preserve"> PAGEREF _Toc42852772 \h </w:instrText>
            </w:r>
            <w:r w:rsidR="007B708C">
              <w:rPr>
                <w:noProof/>
                <w:webHidden/>
              </w:rPr>
            </w:r>
            <w:r w:rsidR="007B708C">
              <w:rPr>
                <w:noProof/>
                <w:webHidden/>
              </w:rPr>
              <w:fldChar w:fldCharType="separate"/>
            </w:r>
            <w:r w:rsidR="00F6289B">
              <w:rPr>
                <w:noProof/>
                <w:webHidden/>
              </w:rPr>
              <w:t>19</w:t>
            </w:r>
            <w:r w:rsidR="007B708C">
              <w:rPr>
                <w:noProof/>
                <w:webHidden/>
              </w:rPr>
              <w:fldChar w:fldCharType="end"/>
            </w:r>
          </w:hyperlink>
        </w:p>
        <w:p w14:paraId="7F652C69" w14:textId="1D2F4A28" w:rsidR="007B708C" w:rsidRDefault="00021EAF">
          <w:pPr>
            <w:pStyle w:val="TM1"/>
            <w:tabs>
              <w:tab w:val="right" w:leader="dot" w:pos="8630"/>
            </w:tabs>
            <w:rPr>
              <w:rFonts w:eastAsiaTheme="minorEastAsia"/>
              <w:noProof/>
              <w:lang w:eastAsia="fr-CA"/>
            </w:rPr>
          </w:pPr>
          <w:hyperlink w:anchor="_Toc42852773" w:history="1">
            <w:r w:rsidR="007B708C" w:rsidRPr="00BD7A8E">
              <w:rPr>
                <w:rStyle w:val="Lienhypertexte"/>
                <w:rFonts w:eastAsia="Times New Roman"/>
                <w:noProof/>
                <w:lang w:eastAsia="fr-FR"/>
              </w:rPr>
              <w:t>Adoption de règlements sur la gestion des matières résiduelles</w:t>
            </w:r>
            <w:r w:rsidR="007B708C">
              <w:rPr>
                <w:noProof/>
                <w:webHidden/>
              </w:rPr>
              <w:tab/>
            </w:r>
            <w:r w:rsidR="007B708C">
              <w:rPr>
                <w:noProof/>
                <w:webHidden/>
              </w:rPr>
              <w:fldChar w:fldCharType="begin"/>
            </w:r>
            <w:r w:rsidR="007B708C">
              <w:rPr>
                <w:noProof/>
                <w:webHidden/>
              </w:rPr>
              <w:instrText xml:space="preserve"> PAGEREF _Toc42852773 \h </w:instrText>
            </w:r>
            <w:r w:rsidR="007B708C">
              <w:rPr>
                <w:noProof/>
                <w:webHidden/>
              </w:rPr>
            </w:r>
            <w:r w:rsidR="007B708C">
              <w:rPr>
                <w:noProof/>
                <w:webHidden/>
              </w:rPr>
              <w:fldChar w:fldCharType="separate"/>
            </w:r>
            <w:r w:rsidR="00F6289B">
              <w:rPr>
                <w:noProof/>
                <w:webHidden/>
              </w:rPr>
              <w:t>20</w:t>
            </w:r>
            <w:r w:rsidR="007B708C">
              <w:rPr>
                <w:noProof/>
                <w:webHidden/>
              </w:rPr>
              <w:fldChar w:fldCharType="end"/>
            </w:r>
          </w:hyperlink>
        </w:p>
        <w:p w14:paraId="6765AA7C" w14:textId="4556B0BD" w:rsidR="007B708C" w:rsidRDefault="00021EAF">
          <w:pPr>
            <w:pStyle w:val="TM1"/>
            <w:tabs>
              <w:tab w:val="right" w:leader="dot" w:pos="8630"/>
            </w:tabs>
            <w:rPr>
              <w:rFonts w:eastAsiaTheme="minorEastAsia"/>
              <w:noProof/>
              <w:lang w:eastAsia="fr-CA"/>
            </w:rPr>
          </w:pPr>
          <w:hyperlink w:anchor="_Toc42852774" w:history="1">
            <w:r w:rsidR="007B708C" w:rsidRPr="00BD7A8E">
              <w:rPr>
                <w:rStyle w:val="Lienhypertexte"/>
                <w:noProof/>
              </w:rPr>
              <w:t>Autres actions </w:t>
            </w:r>
            <w:r w:rsidR="007B708C">
              <w:rPr>
                <w:noProof/>
                <w:webHidden/>
              </w:rPr>
              <w:tab/>
            </w:r>
            <w:r w:rsidR="007B708C">
              <w:rPr>
                <w:noProof/>
                <w:webHidden/>
              </w:rPr>
              <w:fldChar w:fldCharType="begin"/>
            </w:r>
            <w:r w:rsidR="007B708C">
              <w:rPr>
                <w:noProof/>
                <w:webHidden/>
              </w:rPr>
              <w:instrText xml:space="preserve"> PAGEREF _Toc42852774 \h </w:instrText>
            </w:r>
            <w:r w:rsidR="007B708C">
              <w:rPr>
                <w:noProof/>
                <w:webHidden/>
              </w:rPr>
            </w:r>
            <w:r w:rsidR="007B708C">
              <w:rPr>
                <w:noProof/>
                <w:webHidden/>
              </w:rPr>
              <w:fldChar w:fldCharType="separate"/>
            </w:r>
            <w:r w:rsidR="00F6289B">
              <w:rPr>
                <w:noProof/>
                <w:webHidden/>
              </w:rPr>
              <w:t>21</w:t>
            </w:r>
            <w:r w:rsidR="007B708C">
              <w:rPr>
                <w:noProof/>
                <w:webHidden/>
              </w:rPr>
              <w:fldChar w:fldCharType="end"/>
            </w:r>
          </w:hyperlink>
        </w:p>
        <w:p w14:paraId="424A3814" w14:textId="551BFD80" w:rsidR="007B708C" w:rsidRDefault="00021EAF">
          <w:pPr>
            <w:pStyle w:val="TM1"/>
            <w:tabs>
              <w:tab w:val="right" w:leader="dot" w:pos="8630"/>
            </w:tabs>
            <w:rPr>
              <w:rFonts w:eastAsiaTheme="minorEastAsia"/>
              <w:noProof/>
              <w:lang w:eastAsia="fr-CA"/>
            </w:rPr>
          </w:pPr>
          <w:hyperlink w:anchor="_Toc42852775" w:history="1">
            <w:r w:rsidR="007B708C" w:rsidRPr="00BD7A8E">
              <w:rPr>
                <w:rStyle w:val="Lienhypertexte"/>
                <w:noProof/>
              </w:rPr>
              <w:t>Suivi de la mise en œuvre du PGMR révisé 2016-2020 pour l’année 2019</w:t>
            </w:r>
            <w:r w:rsidR="007B708C">
              <w:rPr>
                <w:noProof/>
                <w:webHidden/>
              </w:rPr>
              <w:tab/>
            </w:r>
            <w:r w:rsidR="007B708C">
              <w:rPr>
                <w:noProof/>
                <w:webHidden/>
              </w:rPr>
              <w:fldChar w:fldCharType="begin"/>
            </w:r>
            <w:r w:rsidR="007B708C">
              <w:rPr>
                <w:noProof/>
                <w:webHidden/>
              </w:rPr>
              <w:instrText xml:space="preserve"> PAGEREF _Toc42852775 \h </w:instrText>
            </w:r>
            <w:r w:rsidR="007B708C">
              <w:rPr>
                <w:noProof/>
                <w:webHidden/>
              </w:rPr>
            </w:r>
            <w:r w:rsidR="007B708C">
              <w:rPr>
                <w:noProof/>
                <w:webHidden/>
              </w:rPr>
              <w:fldChar w:fldCharType="separate"/>
            </w:r>
            <w:r w:rsidR="00F6289B">
              <w:rPr>
                <w:noProof/>
                <w:webHidden/>
              </w:rPr>
              <w:t>21</w:t>
            </w:r>
            <w:r w:rsidR="007B708C">
              <w:rPr>
                <w:noProof/>
                <w:webHidden/>
              </w:rPr>
              <w:fldChar w:fldCharType="end"/>
            </w:r>
          </w:hyperlink>
        </w:p>
        <w:p w14:paraId="345639B9" w14:textId="78E2CEED" w:rsidR="007B708C" w:rsidRDefault="00021EAF">
          <w:pPr>
            <w:pStyle w:val="TM1"/>
            <w:tabs>
              <w:tab w:val="right" w:leader="dot" w:pos="8630"/>
            </w:tabs>
            <w:rPr>
              <w:rFonts w:eastAsiaTheme="minorEastAsia"/>
              <w:noProof/>
              <w:lang w:eastAsia="fr-CA"/>
            </w:rPr>
          </w:pPr>
          <w:hyperlink w:anchor="_Toc42852776" w:history="1">
            <w:r w:rsidR="007B708C" w:rsidRPr="00BD7A8E">
              <w:rPr>
                <w:rStyle w:val="Lienhypertexte"/>
                <w:noProof/>
              </w:rPr>
              <w:t>CONCLUSION</w:t>
            </w:r>
            <w:r w:rsidR="007B708C">
              <w:rPr>
                <w:noProof/>
                <w:webHidden/>
              </w:rPr>
              <w:tab/>
            </w:r>
            <w:r w:rsidR="007B708C">
              <w:rPr>
                <w:noProof/>
                <w:webHidden/>
              </w:rPr>
              <w:fldChar w:fldCharType="begin"/>
            </w:r>
            <w:r w:rsidR="007B708C">
              <w:rPr>
                <w:noProof/>
                <w:webHidden/>
              </w:rPr>
              <w:instrText xml:space="preserve"> PAGEREF _Toc42852776 \h </w:instrText>
            </w:r>
            <w:r w:rsidR="007B708C">
              <w:rPr>
                <w:noProof/>
                <w:webHidden/>
              </w:rPr>
            </w:r>
            <w:r w:rsidR="007B708C">
              <w:rPr>
                <w:noProof/>
                <w:webHidden/>
              </w:rPr>
              <w:fldChar w:fldCharType="separate"/>
            </w:r>
            <w:r w:rsidR="00F6289B">
              <w:rPr>
                <w:noProof/>
                <w:webHidden/>
              </w:rPr>
              <w:t>32</w:t>
            </w:r>
            <w:r w:rsidR="007B708C">
              <w:rPr>
                <w:noProof/>
                <w:webHidden/>
              </w:rPr>
              <w:fldChar w:fldCharType="end"/>
            </w:r>
          </w:hyperlink>
        </w:p>
        <w:p w14:paraId="6AF13B9B" w14:textId="3D18521E" w:rsidR="007B708C" w:rsidRDefault="00021EAF">
          <w:pPr>
            <w:pStyle w:val="TM3"/>
            <w:tabs>
              <w:tab w:val="right" w:leader="dot" w:pos="8630"/>
            </w:tabs>
            <w:rPr>
              <w:rFonts w:eastAsiaTheme="minorEastAsia"/>
              <w:noProof/>
              <w:lang w:eastAsia="fr-CA"/>
            </w:rPr>
          </w:pPr>
          <w:hyperlink w:anchor="_Toc42852777" w:history="1">
            <w:r w:rsidR="007B708C" w:rsidRPr="00BD7A8E">
              <w:rPr>
                <w:rStyle w:val="Lienhypertexte"/>
                <w:noProof/>
              </w:rPr>
              <w:t>ANNEXE 1 : Formulaire d’admissibilité à l’enveloppe dédiée à la gestion des matières organiques du Programme sur la redistribution aux municipalités des redevances pour l’élimination des matières résiduelles</w:t>
            </w:r>
            <w:r w:rsidR="007B708C" w:rsidRPr="00BD7A8E">
              <w:rPr>
                <w:rStyle w:val="Lienhypertexte"/>
                <w:b/>
                <w:noProof/>
              </w:rPr>
              <w:t>.</w:t>
            </w:r>
            <w:r w:rsidR="007B708C">
              <w:rPr>
                <w:noProof/>
                <w:webHidden/>
              </w:rPr>
              <w:tab/>
            </w:r>
            <w:r w:rsidR="007B708C">
              <w:rPr>
                <w:noProof/>
                <w:webHidden/>
              </w:rPr>
              <w:fldChar w:fldCharType="begin"/>
            </w:r>
            <w:r w:rsidR="007B708C">
              <w:rPr>
                <w:noProof/>
                <w:webHidden/>
              </w:rPr>
              <w:instrText xml:space="preserve"> PAGEREF _Toc42852777 \h </w:instrText>
            </w:r>
            <w:r w:rsidR="007B708C">
              <w:rPr>
                <w:noProof/>
                <w:webHidden/>
              </w:rPr>
            </w:r>
            <w:r w:rsidR="007B708C">
              <w:rPr>
                <w:noProof/>
                <w:webHidden/>
              </w:rPr>
              <w:fldChar w:fldCharType="separate"/>
            </w:r>
            <w:r w:rsidR="00F6289B">
              <w:rPr>
                <w:noProof/>
                <w:webHidden/>
              </w:rPr>
              <w:t>33</w:t>
            </w:r>
            <w:r w:rsidR="007B708C">
              <w:rPr>
                <w:noProof/>
                <w:webHidden/>
              </w:rPr>
              <w:fldChar w:fldCharType="end"/>
            </w:r>
          </w:hyperlink>
        </w:p>
        <w:p w14:paraId="60617A64" w14:textId="46E6D397" w:rsidR="00DD1F88" w:rsidRDefault="00DD1F88" w:rsidP="005D2BF0">
          <w:pPr>
            <w:pStyle w:val="TM1"/>
            <w:tabs>
              <w:tab w:val="right" w:leader="dot" w:pos="8630"/>
            </w:tabs>
          </w:pPr>
          <w:r>
            <w:rPr>
              <w:b/>
              <w:bCs/>
              <w:lang w:val="fr-FR"/>
            </w:rPr>
            <w:fldChar w:fldCharType="end"/>
          </w:r>
        </w:p>
      </w:sdtContent>
    </w:sdt>
    <w:p w14:paraId="16A13EB9" w14:textId="77777777" w:rsidR="00560355" w:rsidRDefault="00560355" w:rsidP="00A07CD0">
      <w:pPr>
        <w:pStyle w:val="Titre1"/>
        <w:rPr>
          <w:lang w:val="en-CA"/>
        </w:rPr>
        <w:sectPr w:rsidR="00560355" w:rsidSect="00200AC8">
          <w:footerReference w:type="default" r:id="rId9"/>
          <w:pgSz w:w="12240" w:h="15840" w:code="1"/>
          <w:pgMar w:top="1440" w:right="1800" w:bottom="1440" w:left="1800" w:header="708" w:footer="708" w:gutter="0"/>
          <w:cols w:space="708"/>
          <w:titlePg/>
          <w:docGrid w:linePitch="360"/>
        </w:sectPr>
      </w:pPr>
    </w:p>
    <w:p w14:paraId="42F0045E" w14:textId="1BC88890" w:rsidR="008A29AD" w:rsidRPr="00A07CD0" w:rsidRDefault="008A29AD" w:rsidP="00A07CD0">
      <w:pPr>
        <w:pStyle w:val="Titre1"/>
        <w:tabs>
          <w:tab w:val="left" w:pos="708"/>
          <w:tab w:val="left" w:pos="1416"/>
          <w:tab w:val="left" w:pos="2124"/>
          <w:tab w:val="left" w:pos="2832"/>
          <w:tab w:val="center" w:pos="4320"/>
        </w:tabs>
      </w:pPr>
      <w:bookmarkStart w:id="0" w:name="_Toc42852762"/>
      <w:r w:rsidRPr="00A07CD0">
        <w:lastRenderedPageBreak/>
        <w:t>INTRODUCTION</w:t>
      </w:r>
      <w:bookmarkEnd w:id="0"/>
      <w:r w:rsidR="0071798D" w:rsidRPr="00A07CD0">
        <w:tab/>
      </w:r>
      <w:r w:rsidR="00A07CD0" w:rsidRPr="00A07CD0">
        <w:tab/>
      </w:r>
      <w:r w:rsidR="00A07CD0">
        <w:tab/>
      </w:r>
    </w:p>
    <w:p w14:paraId="0CE456BB" w14:textId="77777777" w:rsidR="008A29AD" w:rsidRDefault="008A29AD" w:rsidP="008A29AD">
      <w:pPr>
        <w:spacing w:after="0" w:line="240" w:lineRule="auto"/>
        <w:jc w:val="both"/>
        <w:rPr>
          <w:sz w:val="24"/>
          <w:szCs w:val="24"/>
        </w:rPr>
      </w:pPr>
    </w:p>
    <w:p w14:paraId="028463A8" w14:textId="6B0337BE" w:rsidR="008A29AD" w:rsidRPr="00D9717D" w:rsidRDefault="00A429BF" w:rsidP="008A29AD">
      <w:pPr>
        <w:spacing w:after="0" w:line="240" w:lineRule="auto"/>
        <w:jc w:val="both"/>
        <w:rPr>
          <w:sz w:val="24"/>
          <w:szCs w:val="24"/>
        </w:rPr>
      </w:pPr>
      <w:r>
        <w:rPr>
          <w:sz w:val="24"/>
          <w:szCs w:val="24"/>
        </w:rPr>
        <w:t>2019</w:t>
      </w:r>
      <w:r w:rsidR="008A29AD" w:rsidRPr="00D9717D">
        <w:rPr>
          <w:sz w:val="24"/>
          <w:szCs w:val="24"/>
        </w:rPr>
        <w:t xml:space="preserve"> </w:t>
      </w:r>
      <w:r w:rsidR="00FB233B">
        <w:rPr>
          <w:sz w:val="24"/>
          <w:szCs w:val="24"/>
        </w:rPr>
        <w:t>marque</w:t>
      </w:r>
      <w:r w:rsidR="00331516">
        <w:rPr>
          <w:sz w:val="24"/>
          <w:szCs w:val="24"/>
        </w:rPr>
        <w:t xml:space="preserve"> </w:t>
      </w:r>
      <w:r w:rsidR="00182F7A">
        <w:rPr>
          <w:sz w:val="24"/>
          <w:szCs w:val="24"/>
        </w:rPr>
        <w:t xml:space="preserve">la </w:t>
      </w:r>
      <w:r>
        <w:rPr>
          <w:sz w:val="24"/>
          <w:szCs w:val="24"/>
        </w:rPr>
        <w:t>troisième</w:t>
      </w:r>
      <w:r w:rsidR="004E7B7C">
        <w:rPr>
          <w:sz w:val="24"/>
          <w:szCs w:val="24"/>
        </w:rPr>
        <w:t xml:space="preserve"> année </w:t>
      </w:r>
      <w:r w:rsidR="00182F7A">
        <w:rPr>
          <w:sz w:val="24"/>
          <w:szCs w:val="24"/>
        </w:rPr>
        <w:t>de</w:t>
      </w:r>
      <w:r w:rsidR="004E7B7C">
        <w:rPr>
          <w:sz w:val="24"/>
          <w:szCs w:val="24"/>
        </w:rPr>
        <w:t xml:space="preserve"> </w:t>
      </w:r>
      <w:r w:rsidR="009A5225">
        <w:rPr>
          <w:sz w:val="24"/>
          <w:szCs w:val="24"/>
        </w:rPr>
        <w:t>mise en œuvre</w:t>
      </w:r>
      <w:r w:rsidR="008A29AD" w:rsidRPr="00D9717D">
        <w:rPr>
          <w:sz w:val="24"/>
          <w:szCs w:val="24"/>
        </w:rPr>
        <w:t xml:space="preserve"> du Plan de gestion des matières résiduelles</w:t>
      </w:r>
      <w:r w:rsidR="002736AF">
        <w:rPr>
          <w:sz w:val="24"/>
          <w:szCs w:val="24"/>
        </w:rPr>
        <w:t xml:space="preserve"> ré</w:t>
      </w:r>
      <w:r w:rsidR="008A29AD">
        <w:rPr>
          <w:sz w:val="24"/>
          <w:szCs w:val="24"/>
        </w:rPr>
        <w:t>visé</w:t>
      </w:r>
      <w:r w:rsidR="003659C8">
        <w:rPr>
          <w:sz w:val="24"/>
          <w:szCs w:val="24"/>
        </w:rPr>
        <w:t xml:space="preserve"> (PGMR)</w:t>
      </w:r>
      <w:r w:rsidR="008A29AD" w:rsidRPr="00D9717D">
        <w:rPr>
          <w:rFonts w:cs="Arial"/>
          <w:color w:val="222222"/>
          <w:sz w:val="24"/>
          <w:szCs w:val="24"/>
          <w:shd w:val="clear" w:color="auto" w:fill="FFFFFF"/>
        </w:rPr>
        <w:t xml:space="preserve"> </w:t>
      </w:r>
      <w:r w:rsidR="00182F7A">
        <w:rPr>
          <w:rFonts w:cs="Arial"/>
          <w:color w:val="222222"/>
          <w:sz w:val="24"/>
          <w:szCs w:val="24"/>
          <w:shd w:val="clear" w:color="auto" w:fill="FFFFFF"/>
        </w:rPr>
        <w:t>2016-2020.</w:t>
      </w:r>
      <w:r w:rsidR="0013021E">
        <w:rPr>
          <w:sz w:val="24"/>
          <w:szCs w:val="24"/>
        </w:rPr>
        <w:t xml:space="preserve">  L</w:t>
      </w:r>
      <w:r w:rsidR="008A29AD" w:rsidRPr="00D9717D">
        <w:rPr>
          <w:sz w:val="24"/>
          <w:szCs w:val="24"/>
        </w:rPr>
        <w:t xml:space="preserve">e </w:t>
      </w:r>
      <w:r w:rsidR="004E7B7C">
        <w:rPr>
          <w:sz w:val="24"/>
          <w:szCs w:val="24"/>
        </w:rPr>
        <w:t>PGMR est</w:t>
      </w:r>
      <w:r w:rsidR="00EB312D">
        <w:rPr>
          <w:sz w:val="24"/>
          <w:szCs w:val="24"/>
        </w:rPr>
        <w:t xml:space="preserve"> un</w:t>
      </w:r>
      <w:r w:rsidR="004E7B7C">
        <w:rPr>
          <w:sz w:val="24"/>
          <w:szCs w:val="24"/>
        </w:rPr>
        <w:t xml:space="preserve"> document </w:t>
      </w:r>
      <w:r w:rsidR="008A29AD" w:rsidRPr="00D9717D">
        <w:rPr>
          <w:sz w:val="24"/>
          <w:szCs w:val="24"/>
        </w:rPr>
        <w:t xml:space="preserve">de planification de la gestion des matières résiduelles. </w:t>
      </w:r>
      <w:r w:rsidR="00EB312D">
        <w:rPr>
          <w:sz w:val="24"/>
          <w:szCs w:val="24"/>
        </w:rPr>
        <w:t xml:space="preserve"> </w:t>
      </w:r>
      <w:r w:rsidR="004E7B7C">
        <w:rPr>
          <w:sz w:val="24"/>
          <w:szCs w:val="24"/>
        </w:rPr>
        <w:t xml:space="preserve">Il </w:t>
      </w:r>
      <w:r w:rsidR="008A29AD" w:rsidRPr="00D9717D">
        <w:rPr>
          <w:sz w:val="24"/>
          <w:szCs w:val="24"/>
        </w:rPr>
        <w:t>sert d’outil de travail où tout ce qui a trait à la gestion des matières résiduelles sur le territoire de la MRC est quantifié, estimé et planifié.  Il présente également des orientations et leurs moyens de mise en œuvre.</w:t>
      </w:r>
    </w:p>
    <w:p w14:paraId="2BEFD2F0" w14:textId="77777777" w:rsidR="008A29AD" w:rsidRPr="00D9717D" w:rsidRDefault="008A29AD" w:rsidP="008A29AD">
      <w:pPr>
        <w:spacing w:after="0" w:line="240" w:lineRule="auto"/>
        <w:jc w:val="both"/>
        <w:rPr>
          <w:sz w:val="24"/>
          <w:szCs w:val="24"/>
        </w:rPr>
      </w:pPr>
    </w:p>
    <w:p w14:paraId="2A7C0FCB" w14:textId="77777777" w:rsidR="008A29AD" w:rsidRPr="00D9717D" w:rsidRDefault="008A29AD" w:rsidP="008A29AD">
      <w:pPr>
        <w:spacing w:after="0" w:line="240" w:lineRule="auto"/>
        <w:jc w:val="both"/>
        <w:rPr>
          <w:sz w:val="24"/>
          <w:szCs w:val="24"/>
        </w:rPr>
      </w:pPr>
      <w:r w:rsidRPr="00D9717D">
        <w:rPr>
          <w:sz w:val="24"/>
          <w:szCs w:val="24"/>
        </w:rPr>
        <w:t xml:space="preserve">Le PGMR </w:t>
      </w:r>
      <w:r>
        <w:rPr>
          <w:sz w:val="24"/>
          <w:szCs w:val="24"/>
        </w:rPr>
        <w:t xml:space="preserve">révisé </w:t>
      </w:r>
      <w:r w:rsidRPr="00D9717D">
        <w:rPr>
          <w:sz w:val="24"/>
          <w:szCs w:val="24"/>
        </w:rPr>
        <w:t>couvre l'ensemble des secteurs gén</w:t>
      </w:r>
      <w:r>
        <w:rPr>
          <w:sz w:val="24"/>
          <w:szCs w:val="24"/>
        </w:rPr>
        <w:t xml:space="preserve">érant des matières résiduelles : </w:t>
      </w:r>
      <w:r w:rsidRPr="00D9717D">
        <w:rPr>
          <w:sz w:val="24"/>
          <w:szCs w:val="24"/>
        </w:rPr>
        <w:t>secteur résidentiel, secteur industriel, commercial, institutionnel</w:t>
      </w:r>
      <w:r>
        <w:rPr>
          <w:sz w:val="24"/>
          <w:szCs w:val="24"/>
        </w:rPr>
        <w:t xml:space="preserve"> (</w:t>
      </w:r>
      <w:r w:rsidRPr="00D9717D">
        <w:rPr>
          <w:sz w:val="24"/>
          <w:szCs w:val="24"/>
        </w:rPr>
        <w:t>ICI</w:t>
      </w:r>
      <w:r>
        <w:rPr>
          <w:sz w:val="24"/>
          <w:szCs w:val="24"/>
        </w:rPr>
        <w:t>)</w:t>
      </w:r>
      <w:r w:rsidRPr="00D9717D">
        <w:rPr>
          <w:sz w:val="24"/>
          <w:szCs w:val="24"/>
        </w:rPr>
        <w:t xml:space="preserve"> et le secteur de la rénovation, de la con</w:t>
      </w:r>
      <w:r w:rsidR="003659C8">
        <w:rPr>
          <w:sz w:val="24"/>
          <w:szCs w:val="24"/>
        </w:rPr>
        <w:t xml:space="preserve">struction et de la démolition </w:t>
      </w:r>
      <w:r>
        <w:rPr>
          <w:sz w:val="24"/>
          <w:szCs w:val="24"/>
        </w:rPr>
        <w:t>(</w:t>
      </w:r>
      <w:r w:rsidRPr="00D9717D">
        <w:rPr>
          <w:sz w:val="24"/>
          <w:szCs w:val="24"/>
        </w:rPr>
        <w:t xml:space="preserve">CRD). </w:t>
      </w:r>
    </w:p>
    <w:p w14:paraId="7476979D" w14:textId="77777777" w:rsidR="008A29AD" w:rsidRPr="002736AF" w:rsidRDefault="008A29AD" w:rsidP="008A29AD">
      <w:pPr>
        <w:spacing w:after="0" w:line="240" w:lineRule="auto"/>
        <w:jc w:val="both"/>
        <w:rPr>
          <w:sz w:val="24"/>
          <w:szCs w:val="24"/>
        </w:rPr>
      </w:pPr>
    </w:p>
    <w:p w14:paraId="04A35D12" w14:textId="1C2A7049" w:rsidR="008A29AD" w:rsidRDefault="008A29AD" w:rsidP="008A29AD">
      <w:pPr>
        <w:spacing w:after="0" w:line="240" w:lineRule="auto"/>
        <w:jc w:val="both"/>
        <w:rPr>
          <w:sz w:val="24"/>
          <w:szCs w:val="24"/>
        </w:rPr>
      </w:pPr>
      <w:r w:rsidRPr="002736AF">
        <w:rPr>
          <w:sz w:val="24"/>
          <w:szCs w:val="24"/>
        </w:rPr>
        <w:t>Ce bilan présente</w:t>
      </w:r>
      <w:r w:rsidR="000B1BE9">
        <w:rPr>
          <w:sz w:val="24"/>
          <w:szCs w:val="24"/>
        </w:rPr>
        <w:t>,</w:t>
      </w:r>
      <w:r w:rsidRPr="002736AF">
        <w:rPr>
          <w:sz w:val="24"/>
          <w:szCs w:val="24"/>
        </w:rPr>
        <w:t xml:space="preserve"> par</w:t>
      </w:r>
      <w:r w:rsidR="00182F7A">
        <w:rPr>
          <w:sz w:val="24"/>
          <w:szCs w:val="24"/>
        </w:rPr>
        <w:t xml:space="preserve"> matière</w:t>
      </w:r>
      <w:r w:rsidR="000B1BE9">
        <w:rPr>
          <w:sz w:val="24"/>
          <w:szCs w:val="24"/>
        </w:rPr>
        <w:t>,</w:t>
      </w:r>
      <w:r w:rsidR="00182F7A">
        <w:rPr>
          <w:sz w:val="24"/>
          <w:szCs w:val="24"/>
        </w:rPr>
        <w:t xml:space="preserve"> les résultats obtenus</w:t>
      </w:r>
      <w:r w:rsidR="00A429BF">
        <w:rPr>
          <w:sz w:val="24"/>
          <w:szCs w:val="24"/>
        </w:rPr>
        <w:t xml:space="preserve"> en 2019</w:t>
      </w:r>
      <w:r w:rsidRPr="002736AF">
        <w:rPr>
          <w:sz w:val="24"/>
          <w:szCs w:val="24"/>
        </w:rPr>
        <w:t xml:space="preserve"> </w:t>
      </w:r>
      <w:r w:rsidR="009A5225">
        <w:rPr>
          <w:sz w:val="24"/>
          <w:szCs w:val="24"/>
        </w:rPr>
        <w:t>à la suite des</w:t>
      </w:r>
      <w:r w:rsidRPr="002736AF">
        <w:rPr>
          <w:sz w:val="24"/>
          <w:szCs w:val="24"/>
        </w:rPr>
        <w:t xml:space="preserve"> différentes actions mise</w:t>
      </w:r>
      <w:r w:rsidR="00AE4618" w:rsidRPr="002736AF">
        <w:rPr>
          <w:sz w:val="24"/>
          <w:szCs w:val="24"/>
        </w:rPr>
        <w:t>s</w:t>
      </w:r>
      <w:r w:rsidRPr="002736AF">
        <w:rPr>
          <w:sz w:val="24"/>
          <w:szCs w:val="24"/>
        </w:rPr>
        <w:t xml:space="preserve"> de l’avant en gestion des matières résiduelles </w:t>
      </w:r>
      <w:r w:rsidR="00C57C2C">
        <w:rPr>
          <w:sz w:val="24"/>
          <w:szCs w:val="24"/>
        </w:rPr>
        <w:t>par la</w:t>
      </w:r>
      <w:r w:rsidR="003659C8" w:rsidRPr="002736AF">
        <w:rPr>
          <w:sz w:val="24"/>
          <w:szCs w:val="24"/>
        </w:rPr>
        <w:t xml:space="preserve"> MRC des Jardins-de-Napierville</w:t>
      </w:r>
      <w:r w:rsidR="00C57C2C">
        <w:rPr>
          <w:sz w:val="24"/>
          <w:szCs w:val="24"/>
        </w:rPr>
        <w:t xml:space="preserve"> et ses municipalités</w:t>
      </w:r>
      <w:r w:rsidR="003659C8" w:rsidRPr="002736AF">
        <w:rPr>
          <w:sz w:val="24"/>
          <w:szCs w:val="24"/>
        </w:rPr>
        <w:t>.</w:t>
      </w:r>
      <w:r w:rsidR="006C77E5">
        <w:rPr>
          <w:sz w:val="24"/>
          <w:szCs w:val="24"/>
        </w:rPr>
        <w:t xml:space="preserve">  Il</w:t>
      </w:r>
      <w:r w:rsidR="006C77E5" w:rsidRPr="006C77E5">
        <w:rPr>
          <w:sz w:val="24"/>
          <w:szCs w:val="24"/>
        </w:rPr>
        <w:t xml:space="preserve"> permet d’effectuer le suivi </w:t>
      </w:r>
      <w:r w:rsidR="006C77E5">
        <w:rPr>
          <w:sz w:val="24"/>
          <w:szCs w:val="24"/>
        </w:rPr>
        <w:t xml:space="preserve">du PGMR </w:t>
      </w:r>
      <w:r w:rsidR="006C77E5" w:rsidRPr="006C77E5">
        <w:rPr>
          <w:sz w:val="24"/>
          <w:szCs w:val="24"/>
        </w:rPr>
        <w:t>et d’ajuster les programmes selon les résultats.</w:t>
      </w:r>
    </w:p>
    <w:p w14:paraId="23226FA5" w14:textId="0F5DEF69" w:rsidR="006C77E5" w:rsidRDefault="006C77E5" w:rsidP="008A29AD">
      <w:pPr>
        <w:spacing w:after="0" w:line="240" w:lineRule="auto"/>
        <w:jc w:val="both"/>
        <w:rPr>
          <w:sz w:val="24"/>
          <w:szCs w:val="24"/>
        </w:rPr>
      </w:pPr>
    </w:p>
    <w:p w14:paraId="21B63EE0" w14:textId="1A6BFB75" w:rsidR="006C77E5" w:rsidRPr="002736AF" w:rsidRDefault="006C77E5" w:rsidP="008A29AD">
      <w:pPr>
        <w:spacing w:after="0" w:line="240" w:lineRule="auto"/>
        <w:jc w:val="both"/>
        <w:rPr>
          <w:sz w:val="24"/>
          <w:szCs w:val="24"/>
        </w:rPr>
      </w:pPr>
      <w:r>
        <w:rPr>
          <w:sz w:val="24"/>
          <w:szCs w:val="24"/>
        </w:rPr>
        <w:t>On y retrouve également, t</w:t>
      </w:r>
      <w:r w:rsidRPr="006C77E5">
        <w:rPr>
          <w:sz w:val="24"/>
          <w:szCs w:val="24"/>
        </w:rPr>
        <w:t>el que requis par le Programme sur la redistribution aux municipalités des redevances pour l’élimination de matières résiduelles</w:t>
      </w:r>
      <w:r w:rsidR="00A334BE">
        <w:rPr>
          <w:sz w:val="24"/>
          <w:szCs w:val="24"/>
        </w:rPr>
        <w:t>,</w:t>
      </w:r>
      <w:r w:rsidR="00A61824">
        <w:rPr>
          <w:sz w:val="24"/>
          <w:szCs w:val="24"/>
        </w:rPr>
        <w:t xml:space="preserve"> le rapport de suivi</w:t>
      </w:r>
      <w:r w:rsidRPr="006C77E5">
        <w:rPr>
          <w:sz w:val="24"/>
          <w:szCs w:val="24"/>
        </w:rPr>
        <w:t xml:space="preserve"> faisant état de la mise en œuvre des mesures prévues au PGMR pour l’année 20</w:t>
      </w:r>
      <w:r w:rsidR="00A334BE">
        <w:rPr>
          <w:sz w:val="24"/>
          <w:szCs w:val="24"/>
        </w:rPr>
        <w:t>19 ainsi que l’ANNEXE 1</w:t>
      </w:r>
      <w:r w:rsidR="00A334BE" w:rsidRPr="00A334BE">
        <w:rPr>
          <w:sz w:val="24"/>
          <w:szCs w:val="24"/>
        </w:rPr>
        <w:t xml:space="preserve"> intitulé</w:t>
      </w:r>
      <w:r w:rsidR="00ED22C3">
        <w:rPr>
          <w:sz w:val="24"/>
          <w:szCs w:val="24"/>
        </w:rPr>
        <w:t>e</w:t>
      </w:r>
      <w:r w:rsidR="00A334BE">
        <w:rPr>
          <w:sz w:val="24"/>
          <w:szCs w:val="24"/>
        </w:rPr>
        <w:t> </w:t>
      </w:r>
      <w:r w:rsidR="00A334BE" w:rsidRPr="00A334BE">
        <w:rPr>
          <w:i/>
          <w:sz w:val="24"/>
          <w:szCs w:val="24"/>
        </w:rPr>
        <w:t>Formulaire d’admissibilité à l’enveloppe dédiée à la gestion des matières organiques du Programme sur la redistribution aux municipalités des redevances pour l’élimination des matières résiduelles.</w:t>
      </w:r>
    </w:p>
    <w:p w14:paraId="0A3638E9" w14:textId="77777777" w:rsidR="00560355" w:rsidRDefault="00560355">
      <w:pPr>
        <w:rPr>
          <w:rFonts w:asciiTheme="majorHAnsi" w:eastAsiaTheme="majorEastAsia" w:hAnsiTheme="majorHAnsi" w:cstheme="majorBidi"/>
          <w:b/>
          <w:sz w:val="28"/>
          <w:szCs w:val="32"/>
        </w:rPr>
      </w:pPr>
      <w:r>
        <w:br w:type="page"/>
      </w:r>
    </w:p>
    <w:p w14:paraId="5D31ED0D" w14:textId="77777777" w:rsidR="008A29AD" w:rsidRDefault="005E075A" w:rsidP="00A07CD0">
      <w:pPr>
        <w:pStyle w:val="Titre1"/>
      </w:pPr>
      <w:bookmarkStart w:id="1" w:name="_Toc42852763"/>
      <w:r w:rsidRPr="008A29AD">
        <w:lastRenderedPageBreak/>
        <w:t>Collecte des matières résiduelles porte à porte</w:t>
      </w:r>
      <w:bookmarkEnd w:id="1"/>
      <w:r w:rsidR="00DD1F88" w:rsidRPr="008A29AD">
        <w:t xml:space="preserve"> </w:t>
      </w:r>
    </w:p>
    <w:p w14:paraId="4A6BCB0E" w14:textId="77777777" w:rsidR="00D34220" w:rsidRDefault="00D34220" w:rsidP="00D9717D">
      <w:pPr>
        <w:jc w:val="both"/>
      </w:pPr>
    </w:p>
    <w:p w14:paraId="019CA173" w14:textId="2AAD6548" w:rsidR="00FF44D0" w:rsidRDefault="00314103" w:rsidP="00D9717D">
      <w:pPr>
        <w:jc w:val="both"/>
        <w:rPr>
          <w:sz w:val="24"/>
          <w:szCs w:val="24"/>
        </w:rPr>
      </w:pPr>
      <w:r w:rsidRPr="00D9717D">
        <w:rPr>
          <w:sz w:val="24"/>
          <w:szCs w:val="24"/>
        </w:rPr>
        <w:t xml:space="preserve">Les statistiques </w:t>
      </w:r>
      <w:r w:rsidR="005E075A" w:rsidRPr="00D9717D">
        <w:rPr>
          <w:sz w:val="24"/>
          <w:szCs w:val="24"/>
        </w:rPr>
        <w:t>sur les collectes porte</w:t>
      </w:r>
      <w:r w:rsidR="00445046">
        <w:rPr>
          <w:sz w:val="24"/>
          <w:szCs w:val="24"/>
        </w:rPr>
        <w:t>-à-</w:t>
      </w:r>
      <w:r w:rsidR="005E075A" w:rsidRPr="00D9717D">
        <w:rPr>
          <w:sz w:val="24"/>
          <w:szCs w:val="24"/>
        </w:rPr>
        <w:t xml:space="preserve">porte des matières résiduelles (ordures et matières recyclables) </w:t>
      </w:r>
      <w:r w:rsidR="00BD0968">
        <w:rPr>
          <w:sz w:val="24"/>
          <w:szCs w:val="24"/>
        </w:rPr>
        <w:t>présentent l</w:t>
      </w:r>
      <w:r w:rsidRPr="00D9717D">
        <w:rPr>
          <w:sz w:val="24"/>
          <w:szCs w:val="24"/>
        </w:rPr>
        <w:t xml:space="preserve">es quantités collectées </w:t>
      </w:r>
      <w:r w:rsidR="005E075A" w:rsidRPr="00D9717D">
        <w:rPr>
          <w:sz w:val="24"/>
          <w:szCs w:val="24"/>
        </w:rPr>
        <w:t>pour le</w:t>
      </w:r>
      <w:r w:rsidRPr="00D9717D">
        <w:rPr>
          <w:sz w:val="24"/>
          <w:szCs w:val="24"/>
        </w:rPr>
        <w:t xml:space="preserve"> secteur résidentiel </w:t>
      </w:r>
      <w:r w:rsidR="005E075A" w:rsidRPr="00D9717D">
        <w:rPr>
          <w:sz w:val="24"/>
          <w:szCs w:val="24"/>
        </w:rPr>
        <w:t>et les petit</w:t>
      </w:r>
      <w:r w:rsidR="002736AF">
        <w:rPr>
          <w:sz w:val="24"/>
          <w:szCs w:val="24"/>
        </w:rPr>
        <w:t>s</w:t>
      </w:r>
      <w:r w:rsidR="005E075A" w:rsidRPr="00D9717D">
        <w:rPr>
          <w:sz w:val="24"/>
          <w:szCs w:val="24"/>
        </w:rPr>
        <w:t xml:space="preserve"> ICI (industries, commerces et institutions) générant un volume comparable à une habitation résidentielle pour les 11 municipalités du territoire de la MRC</w:t>
      </w:r>
      <w:r w:rsidRPr="00D9717D">
        <w:rPr>
          <w:sz w:val="24"/>
          <w:szCs w:val="24"/>
        </w:rPr>
        <w:t xml:space="preserve">. </w:t>
      </w:r>
      <w:r w:rsidR="009A5225">
        <w:rPr>
          <w:sz w:val="24"/>
          <w:szCs w:val="24"/>
        </w:rPr>
        <w:t xml:space="preserve"> </w:t>
      </w:r>
      <w:r w:rsidRPr="00D9717D">
        <w:rPr>
          <w:sz w:val="24"/>
          <w:szCs w:val="24"/>
        </w:rPr>
        <w:t xml:space="preserve">Les ICI </w:t>
      </w:r>
      <w:r w:rsidR="009A5225">
        <w:rPr>
          <w:sz w:val="24"/>
          <w:szCs w:val="24"/>
        </w:rPr>
        <w:t>disposant</w:t>
      </w:r>
      <w:r w:rsidRPr="00D9717D">
        <w:rPr>
          <w:sz w:val="24"/>
          <w:szCs w:val="24"/>
        </w:rPr>
        <w:t xml:space="preserve"> de</w:t>
      </w:r>
      <w:r w:rsidR="009A5225">
        <w:rPr>
          <w:sz w:val="24"/>
          <w:szCs w:val="24"/>
        </w:rPr>
        <w:t xml:space="preserve"> </w:t>
      </w:r>
      <w:r w:rsidRPr="00D9717D">
        <w:rPr>
          <w:sz w:val="24"/>
          <w:szCs w:val="24"/>
        </w:rPr>
        <w:t>contrats privés</w:t>
      </w:r>
      <w:r w:rsidR="008458BC">
        <w:rPr>
          <w:sz w:val="24"/>
          <w:szCs w:val="24"/>
        </w:rPr>
        <w:t xml:space="preserve"> pour la collecte des matières résiduelles</w:t>
      </w:r>
      <w:r w:rsidRPr="00D9717D">
        <w:rPr>
          <w:sz w:val="24"/>
          <w:szCs w:val="24"/>
        </w:rPr>
        <w:t xml:space="preserve"> ne sont </w:t>
      </w:r>
      <w:r w:rsidR="00291EC9">
        <w:rPr>
          <w:sz w:val="24"/>
          <w:szCs w:val="24"/>
        </w:rPr>
        <w:t>pas inclus.</w:t>
      </w:r>
    </w:p>
    <w:p w14:paraId="70EA59AB" w14:textId="77777777" w:rsidR="00291EC9" w:rsidRDefault="0071219D" w:rsidP="00A07CD0">
      <w:pPr>
        <w:pStyle w:val="Titre1"/>
        <w:rPr>
          <w:rFonts w:eastAsia="Times New Roman"/>
          <w:lang w:eastAsia="fr-CA"/>
        </w:rPr>
      </w:pPr>
      <w:bookmarkStart w:id="2" w:name="_Toc42852764"/>
      <w:r w:rsidRPr="00FF44D0">
        <w:rPr>
          <w:rFonts w:eastAsia="Times New Roman"/>
          <w:lang w:eastAsia="fr-CA"/>
        </w:rPr>
        <w:t>Ordures</w:t>
      </w:r>
      <w:bookmarkEnd w:id="2"/>
    </w:p>
    <w:p w14:paraId="41B51645" w14:textId="77777777" w:rsidR="00E6703D" w:rsidRDefault="00E6703D" w:rsidP="0071219D">
      <w:pPr>
        <w:jc w:val="both"/>
        <w:rPr>
          <w:sz w:val="24"/>
          <w:szCs w:val="24"/>
        </w:rPr>
      </w:pPr>
    </w:p>
    <w:p w14:paraId="4517FF90" w14:textId="1CC7975C" w:rsidR="0071219D" w:rsidRPr="002D5BD0" w:rsidRDefault="0071219D" w:rsidP="0071219D">
      <w:pPr>
        <w:jc w:val="both"/>
        <w:rPr>
          <w:sz w:val="24"/>
          <w:szCs w:val="24"/>
        </w:rPr>
      </w:pPr>
      <w:r w:rsidRPr="002736AF">
        <w:rPr>
          <w:sz w:val="24"/>
          <w:szCs w:val="24"/>
        </w:rPr>
        <w:t>La MRC des Jardins-de-</w:t>
      </w:r>
      <w:r w:rsidRPr="002D5BD0">
        <w:rPr>
          <w:sz w:val="24"/>
          <w:szCs w:val="24"/>
        </w:rPr>
        <w:t xml:space="preserve">Napierville affiche une moyenne annuelle de </w:t>
      </w:r>
      <w:r w:rsidR="00442F68">
        <w:rPr>
          <w:sz w:val="24"/>
          <w:szCs w:val="24"/>
        </w:rPr>
        <w:t>358</w:t>
      </w:r>
      <w:r w:rsidRPr="002D5BD0">
        <w:rPr>
          <w:sz w:val="24"/>
          <w:szCs w:val="24"/>
        </w:rPr>
        <w:t xml:space="preserve"> kg d’ordures collectées</w:t>
      </w:r>
      <w:r w:rsidR="00D868D6">
        <w:rPr>
          <w:sz w:val="24"/>
          <w:szCs w:val="24"/>
        </w:rPr>
        <w:t xml:space="preserve"> à la porte par habitant en 2019</w:t>
      </w:r>
      <w:r w:rsidRPr="002D5BD0">
        <w:rPr>
          <w:sz w:val="24"/>
          <w:szCs w:val="24"/>
        </w:rPr>
        <w:t xml:space="preserve">.  </w:t>
      </w:r>
      <w:r w:rsidR="002D5BD0" w:rsidRPr="002D5BD0">
        <w:rPr>
          <w:sz w:val="24"/>
          <w:szCs w:val="24"/>
        </w:rPr>
        <w:t>La</w:t>
      </w:r>
      <w:r w:rsidRPr="002D5BD0">
        <w:rPr>
          <w:sz w:val="24"/>
          <w:szCs w:val="24"/>
        </w:rPr>
        <w:t xml:space="preserve"> quantité d’ordures produites par habitant </w:t>
      </w:r>
      <w:r w:rsidR="00D868D6">
        <w:rPr>
          <w:sz w:val="24"/>
          <w:szCs w:val="24"/>
        </w:rPr>
        <w:t>est stable par rapport à l’année précédente avec</w:t>
      </w:r>
      <w:r w:rsidR="00442F68">
        <w:rPr>
          <w:sz w:val="24"/>
          <w:szCs w:val="24"/>
        </w:rPr>
        <w:t xml:space="preserve"> une augmentation de seulement 5</w:t>
      </w:r>
      <w:r w:rsidR="00D868D6">
        <w:rPr>
          <w:sz w:val="24"/>
          <w:szCs w:val="24"/>
        </w:rPr>
        <w:t xml:space="preserve"> kg par habitant.</w:t>
      </w:r>
    </w:p>
    <w:p w14:paraId="7C44E9F9" w14:textId="0F38C21B" w:rsidR="00200AC8" w:rsidRPr="00200AC8" w:rsidRDefault="0071219D" w:rsidP="00200AC8">
      <w:pPr>
        <w:jc w:val="both"/>
        <w:rPr>
          <w:sz w:val="24"/>
          <w:szCs w:val="24"/>
        </w:rPr>
      </w:pPr>
      <w:r w:rsidRPr="002D5BD0">
        <w:rPr>
          <w:sz w:val="24"/>
          <w:szCs w:val="24"/>
        </w:rPr>
        <w:t>Pour la majorité des municipalités de la MRC, les quantités d’ordures collectées porte à porte par habitant diminuent ou restent stables depuis les 4 dernières années.</w:t>
      </w:r>
      <w:r w:rsidR="00D868D6">
        <w:rPr>
          <w:sz w:val="24"/>
          <w:szCs w:val="24"/>
        </w:rPr>
        <w:t xml:space="preserve">  </w:t>
      </w:r>
      <w:r w:rsidR="00BA575E">
        <w:rPr>
          <w:sz w:val="24"/>
          <w:szCs w:val="24"/>
        </w:rPr>
        <w:t xml:space="preserve">Toutefois, </w:t>
      </w:r>
      <w:r w:rsidR="00ED22C3">
        <w:rPr>
          <w:sz w:val="24"/>
          <w:szCs w:val="24"/>
        </w:rPr>
        <w:t>l</w:t>
      </w:r>
      <w:r w:rsidR="002D4F89">
        <w:rPr>
          <w:sz w:val="24"/>
          <w:szCs w:val="24"/>
        </w:rPr>
        <w:t>a municipalité de Sainte</w:t>
      </w:r>
      <w:r w:rsidR="00D868D6">
        <w:rPr>
          <w:sz w:val="24"/>
          <w:szCs w:val="24"/>
        </w:rPr>
        <w:t xml:space="preserve">-Clotilde </w:t>
      </w:r>
      <w:r w:rsidR="00BA575E">
        <w:rPr>
          <w:sz w:val="24"/>
          <w:szCs w:val="24"/>
        </w:rPr>
        <w:t>a connu une augmentation</w:t>
      </w:r>
      <w:r w:rsidR="00D868D6">
        <w:rPr>
          <w:sz w:val="24"/>
          <w:szCs w:val="24"/>
        </w:rPr>
        <w:t xml:space="preserve"> de 101 kg par habitant entre 2018 et 20</w:t>
      </w:r>
      <w:r w:rsidR="00ED22C3">
        <w:rPr>
          <w:sz w:val="24"/>
          <w:szCs w:val="24"/>
        </w:rPr>
        <w:t>1</w:t>
      </w:r>
      <w:r w:rsidR="00D868D6">
        <w:rPr>
          <w:sz w:val="24"/>
          <w:szCs w:val="24"/>
        </w:rPr>
        <w:t xml:space="preserve">9 ramenant ainsi </w:t>
      </w:r>
      <w:r w:rsidR="00BA575E">
        <w:rPr>
          <w:sz w:val="24"/>
          <w:szCs w:val="24"/>
        </w:rPr>
        <w:t xml:space="preserve">le tonnage d’ordures par habitant au même niveau qu’en 2017.  </w:t>
      </w:r>
      <w:r w:rsidR="0068637D">
        <w:rPr>
          <w:sz w:val="24"/>
          <w:szCs w:val="24"/>
        </w:rPr>
        <w:t xml:space="preserve">L’hypothèse </w:t>
      </w:r>
      <w:r w:rsidR="00BA575E">
        <w:rPr>
          <w:sz w:val="24"/>
          <w:szCs w:val="24"/>
        </w:rPr>
        <w:t>d’une erreur de compilation des tonnages</w:t>
      </w:r>
      <w:r w:rsidR="0068637D">
        <w:rPr>
          <w:sz w:val="24"/>
          <w:szCs w:val="24"/>
        </w:rPr>
        <w:t xml:space="preserve"> par l’entrepreneur</w:t>
      </w:r>
      <w:r w:rsidR="00BA575E">
        <w:rPr>
          <w:sz w:val="24"/>
          <w:szCs w:val="24"/>
        </w:rPr>
        <w:t xml:space="preserve"> en 2018</w:t>
      </w:r>
      <w:r w:rsidR="0068637D">
        <w:rPr>
          <w:sz w:val="24"/>
          <w:szCs w:val="24"/>
        </w:rPr>
        <w:t xml:space="preserve"> est très probable</w:t>
      </w:r>
      <w:r w:rsidR="00BA575E">
        <w:rPr>
          <w:sz w:val="24"/>
          <w:szCs w:val="24"/>
        </w:rPr>
        <w:t xml:space="preserve">. </w:t>
      </w:r>
    </w:p>
    <w:tbl>
      <w:tblPr>
        <w:tblW w:w="8647" w:type="dxa"/>
        <w:tblLayout w:type="fixed"/>
        <w:tblCellMar>
          <w:left w:w="70" w:type="dxa"/>
          <w:right w:w="70" w:type="dxa"/>
        </w:tblCellMar>
        <w:tblLook w:val="04A0" w:firstRow="1" w:lastRow="0" w:firstColumn="1" w:lastColumn="0" w:noHBand="0" w:noVBand="1"/>
      </w:tblPr>
      <w:tblGrid>
        <w:gridCol w:w="3402"/>
        <w:gridCol w:w="1049"/>
        <w:gridCol w:w="1049"/>
        <w:gridCol w:w="1049"/>
        <w:gridCol w:w="1049"/>
        <w:gridCol w:w="1049"/>
      </w:tblGrid>
      <w:tr w:rsidR="00EC0E27" w:rsidRPr="00EC0E27" w14:paraId="2EE88B2D" w14:textId="77777777" w:rsidTr="00EC0E27">
        <w:trPr>
          <w:trHeight w:val="579"/>
        </w:trPr>
        <w:tc>
          <w:tcPr>
            <w:tcW w:w="8647" w:type="dxa"/>
            <w:gridSpan w:val="6"/>
            <w:tcBorders>
              <w:top w:val="nil"/>
              <w:left w:val="nil"/>
              <w:bottom w:val="single" w:sz="8" w:space="0" w:color="7F7F7F"/>
            </w:tcBorders>
            <w:shd w:val="clear" w:color="auto" w:fill="436400"/>
            <w:noWrap/>
            <w:vAlign w:val="center"/>
            <w:hideMark/>
          </w:tcPr>
          <w:p w14:paraId="5467D879" w14:textId="03AA6077" w:rsidR="00EC0E27" w:rsidRPr="00EC0E27" w:rsidRDefault="00EC0E27" w:rsidP="00ED72CD">
            <w:pPr>
              <w:spacing w:after="0" w:line="240" w:lineRule="auto"/>
              <w:jc w:val="center"/>
              <w:rPr>
                <w:rFonts w:ascii="Calibri" w:eastAsia="Times New Roman" w:hAnsi="Calibri" w:cs="Times New Roman"/>
                <w:b/>
                <w:color w:val="FFFFFF" w:themeColor="background1"/>
                <w:sz w:val="28"/>
                <w:szCs w:val="28"/>
                <w:lang w:eastAsia="fr-CA"/>
              </w:rPr>
            </w:pPr>
            <w:r w:rsidRPr="00EC0E27">
              <w:rPr>
                <w:rFonts w:ascii="Calibri" w:eastAsia="Times New Roman" w:hAnsi="Calibri" w:cs="Times New Roman"/>
                <w:b/>
                <w:color w:val="FFFFFF" w:themeColor="background1"/>
                <w:sz w:val="28"/>
                <w:szCs w:val="28"/>
                <w:lang w:eastAsia="fr-CA"/>
              </w:rPr>
              <w:t>Ordures collectées à la porte par habitant (kg)</w:t>
            </w:r>
          </w:p>
        </w:tc>
      </w:tr>
      <w:tr w:rsidR="004C07FE" w:rsidRPr="00F27195" w14:paraId="3713C8A5" w14:textId="77777777" w:rsidTr="00655E93">
        <w:trPr>
          <w:trHeight w:val="552"/>
        </w:trPr>
        <w:tc>
          <w:tcPr>
            <w:tcW w:w="3402" w:type="dxa"/>
            <w:tcBorders>
              <w:top w:val="nil"/>
              <w:left w:val="nil"/>
              <w:bottom w:val="single" w:sz="8" w:space="0" w:color="7F7F7F"/>
              <w:right w:val="single" w:sz="4" w:space="0" w:color="auto"/>
            </w:tcBorders>
            <w:shd w:val="clear" w:color="auto" w:fill="auto"/>
            <w:noWrap/>
            <w:vAlign w:val="center"/>
          </w:tcPr>
          <w:p w14:paraId="2A30026F" w14:textId="77777777" w:rsidR="004C07FE" w:rsidRPr="00F27195" w:rsidRDefault="004C07FE" w:rsidP="004C07FE">
            <w:pPr>
              <w:spacing w:after="0" w:line="240" w:lineRule="auto"/>
              <w:rPr>
                <w:rFonts w:ascii="Calibri" w:eastAsia="Times New Roman" w:hAnsi="Calibri" w:cs="Times New Roman"/>
                <w:color w:val="000000"/>
                <w:lang w:eastAsia="fr-CA"/>
              </w:rPr>
            </w:pPr>
          </w:p>
        </w:tc>
        <w:tc>
          <w:tcPr>
            <w:tcW w:w="1049" w:type="dxa"/>
            <w:tcBorders>
              <w:top w:val="nil"/>
              <w:left w:val="nil"/>
              <w:bottom w:val="single" w:sz="8" w:space="0" w:color="7F7F7F"/>
              <w:right w:val="nil"/>
            </w:tcBorders>
            <w:shd w:val="clear" w:color="auto" w:fill="auto"/>
            <w:noWrap/>
            <w:vAlign w:val="center"/>
          </w:tcPr>
          <w:p w14:paraId="61549DD9" w14:textId="58722114" w:rsidR="004C07FE" w:rsidRPr="00EC0E27" w:rsidRDefault="004C07FE" w:rsidP="004C07FE">
            <w:pPr>
              <w:spacing w:after="0" w:line="240" w:lineRule="auto"/>
              <w:jc w:val="center"/>
              <w:rPr>
                <w:rFonts w:ascii="Calibri" w:eastAsia="Times New Roman" w:hAnsi="Calibri" w:cs="Times New Roman"/>
                <w:b/>
                <w:color w:val="000000"/>
                <w:sz w:val="24"/>
                <w:szCs w:val="24"/>
                <w:lang w:eastAsia="fr-CA"/>
              </w:rPr>
            </w:pPr>
            <w:r w:rsidRPr="00EC0E27">
              <w:rPr>
                <w:rFonts w:ascii="Calibri" w:eastAsia="Times New Roman" w:hAnsi="Calibri" w:cs="Times New Roman"/>
                <w:b/>
                <w:color w:val="000000"/>
                <w:sz w:val="24"/>
                <w:szCs w:val="24"/>
                <w:lang w:eastAsia="fr-CA"/>
              </w:rPr>
              <w:t>2015</w:t>
            </w:r>
          </w:p>
        </w:tc>
        <w:tc>
          <w:tcPr>
            <w:tcW w:w="1049" w:type="dxa"/>
            <w:tcBorders>
              <w:top w:val="nil"/>
              <w:left w:val="nil"/>
              <w:bottom w:val="single" w:sz="8" w:space="0" w:color="7F7F7F"/>
              <w:right w:val="nil"/>
            </w:tcBorders>
            <w:shd w:val="clear" w:color="auto" w:fill="auto"/>
            <w:noWrap/>
            <w:vAlign w:val="center"/>
          </w:tcPr>
          <w:p w14:paraId="06386760" w14:textId="2D6BE8FD" w:rsidR="004C07FE" w:rsidRPr="00EC0E27" w:rsidRDefault="004C07FE" w:rsidP="004C07FE">
            <w:pPr>
              <w:spacing w:after="0" w:line="240" w:lineRule="auto"/>
              <w:jc w:val="center"/>
              <w:rPr>
                <w:rFonts w:ascii="Calibri" w:eastAsia="Times New Roman" w:hAnsi="Calibri" w:cs="Times New Roman"/>
                <w:b/>
                <w:color w:val="000000"/>
                <w:sz w:val="24"/>
                <w:szCs w:val="24"/>
                <w:lang w:eastAsia="fr-CA"/>
              </w:rPr>
            </w:pPr>
            <w:r w:rsidRPr="00EC0E27">
              <w:rPr>
                <w:rFonts w:ascii="Calibri" w:eastAsia="Times New Roman" w:hAnsi="Calibri" w:cs="Times New Roman"/>
                <w:b/>
                <w:color w:val="000000"/>
                <w:sz w:val="24"/>
                <w:szCs w:val="24"/>
                <w:lang w:eastAsia="fr-CA"/>
              </w:rPr>
              <w:t>2016</w:t>
            </w:r>
          </w:p>
        </w:tc>
        <w:tc>
          <w:tcPr>
            <w:tcW w:w="1049" w:type="dxa"/>
            <w:tcBorders>
              <w:top w:val="nil"/>
              <w:left w:val="nil"/>
              <w:bottom w:val="single" w:sz="8" w:space="0" w:color="7F7F7F"/>
              <w:right w:val="nil"/>
            </w:tcBorders>
            <w:shd w:val="clear" w:color="auto" w:fill="auto"/>
            <w:noWrap/>
            <w:vAlign w:val="center"/>
          </w:tcPr>
          <w:p w14:paraId="3CE283AD" w14:textId="1FD5FAE5" w:rsidR="004C07FE" w:rsidRPr="00EC0E27" w:rsidRDefault="004C07FE" w:rsidP="004C07FE">
            <w:pPr>
              <w:spacing w:after="0" w:line="240" w:lineRule="auto"/>
              <w:jc w:val="center"/>
              <w:rPr>
                <w:rFonts w:ascii="Calibri" w:eastAsia="Times New Roman" w:hAnsi="Calibri" w:cs="Times New Roman"/>
                <w:b/>
                <w:color w:val="000000"/>
                <w:sz w:val="24"/>
                <w:szCs w:val="24"/>
                <w:lang w:eastAsia="fr-CA"/>
              </w:rPr>
            </w:pPr>
            <w:r w:rsidRPr="00EC0E27">
              <w:rPr>
                <w:rFonts w:ascii="Calibri" w:eastAsia="Times New Roman" w:hAnsi="Calibri" w:cs="Times New Roman"/>
                <w:b/>
                <w:color w:val="000000"/>
                <w:sz w:val="24"/>
                <w:szCs w:val="24"/>
                <w:lang w:eastAsia="fr-CA"/>
              </w:rPr>
              <w:t>2017</w:t>
            </w:r>
          </w:p>
        </w:tc>
        <w:tc>
          <w:tcPr>
            <w:tcW w:w="1049" w:type="dxa"/>
            <w:tcBorders>
              <w:top w:val="nil"/>
              <w:left w:val="nil"/>
              <w:bottom w:val="single" w:sz="8" w:space="0" w:color="7F7F7F"/>
              <w:right w:val="nil"/>
            </w:tcBorders>
            <w:noWrap/>
            <w:vAlign w:val="center"/>
          </w:tcPr>
          <w:p w14:paraId="58E2475B" w14:textId="6F06D385" w:rsidR="004C07FE" w:rsidRPr="00EC0E27" w:rsidRDefault="004C07FE" w:rsidP="004C07FE">
            <w:pPr>
              <w:spacing w:after="0" w:line="240" w:lineRule="auto"/>
              <w:jc w:val="center"/>
              <w:rPr>
                <w:rFonts w:ascii="Calibri" w:eastAsia="Times New Roman" w:hAnsi="Calibri" w:cs="Times New Roman"/>
                <w:b/>
                <w:color w:val="000000"/>
                <w:sz w:val="24"/>
                <w:szCs w:val="24"/>
                <w:lang w:eastAsia="fr-CA"/>
              </w:rPr>
            </w:pPr>
            <w:r w:rsidRPr="00EC0E27">
              <w:rPr>
                <w:rFonts w:ascii="Calibri" w:eastAsia="Times New Roman" w:hAnsi="Calibri" w:cs="Times New Roman"/>
                <w:b/>
                <w:color w:val="000000"/>
                <w:sz w:val="24"/>
                <w:szCs w:val="24"/>
                <w:lang w:eastAsia="fr-CA"/>
              </w:rPr>
              <w:t>2018</w:t>
            </w:r>
          </w:p>
        </w:tc>
        <w:tc>
          <w:tcPr>
            <w:tcW w:w="1049" w:type="dxa"/>
            <w:tcBorders>
              <w:top w:val="nil"/>
              <w:left w:val="nil"/>
              <w:bottom w:val="single" w:sz="8" w:space="0" w:color="7F7F7F"/>
              <w:right w:val="nil"/>
            </w:tcBorders>
            <w:vAlign w:val="center"/>
          </w:tcPr>
          <w:p w14:paraId="7BD86125" w14:textId="6A679791" w:rsidR="004C07FE" w:rsidRPr="00EC0E27" w:rsidRDefault="004C07FE" w:rsidP="004C07FE">
            <w:pPr>
              <w:spacing w:after="0" w:line="240" w:lineRule="auto"/>
              <w:jc w:val="center"/>
              <w:rPr>
                <w:rFonts w:ascii="Calibri" w:eastAsia="Times New Roman" w:hAnsi="Calibri" w:cs="Times New Roman"/>
                <w:b/>
                <w:color w:val="000000"/>
                <w:sz w:val="24"/>
                <w:szCs w:val="24"/>
                <w:lang w:eastAsia="fr-CA"/>
              </w:rPr>
            </w:pPr>
            <w:r>
              <w:rPr>
                <w:rFonts w:ascii="Calibri" w:eastAsia="Times New Roman" w:hAnsi="Calibri" w:cs="Times New Roman"/>
                <w:b/>
                <w:color w:val="000000"/>
                <w:sz w:val="24"/>
                <w:szCs w:val="24"/>
                <w:lang w:eastAsia="fr-CA"/>
              </w:rPr>
              <w:t>2019</w:t>
            </w:r>
          </w:p>
        </w:tc>
      </w:tr>
      <w:tr w:rsidR="004D494A" w:rsidRPr="00F27195" w14:paraId="387A4302" w14:textId="77777777" w:rsidTr="00655E93">
        <w:trPr>
          <w:trHeight w:val="300"/>
        </w:trPr>
        <w:tc>
          <w:tcPr>
            <w:tcW w:w="3402" w:type="dxa"/>
            <w:tcBorders>
              <w:top w:val="nil"/>
              <w:left w:val="nil"/>
              <w:bottom w:val="nil"/>
              <w:right w:val="single" w:sz="8" w:space="0" w:color="7F7F7F"/>
            </w:tcBorders>
            <w:shd w:val="clear" w:color="auto" w:fill="E2EFD9" w:themeFill="accent6" w:themeFillTint="33"/>
            <w:noWrap/>
            <w:vAlign w:val="center"/>
            <w:hideMark/>
          </w:tcPr>
          <w:p w14:paraId="0D0533B1" w14:textId="77777777" w:rsidR="004D494A" w:rsidRPr="00EC0E27" w:rsidRDefault="004D494A" w:rsidP="004D494A">
            <w:pPr>
              <w:spacing w:after="0" w:line="240" w:lineRule="auto"/>
              <w:rPr>
                <w:rFonts w:eastAsia="Times New Roman" w:cstheme="minorHAnsi"/>
                <w:b/>
                <w:bCs/>
                <w:color w:val="000000"/>
                <w:sz w:val="24"/>
                <w:szCs w:val="24"/>
                <w:lang w:eastAsia="fr-CA"/>
              </w:rPr>
            </w:pPr>
            <w:r w:rsidRPr="00EC0E27">
              <w:rPr>
                <w:rFonts w:eastAsia="Times New Roman" w:cstheme="minorHAnsi"/>
                <w:b/>
                <w:bCs/>
                <w:color w:val="000000"/>
                <w:sz w:val="24"/>
                <w:szCs w:val="24"/>
                <w:lang w:eastAsia="fr-CA"/>
              </w:rPr>
              <w:t>Napierville</w:t>
            </w:r>
          </w:p>
        </w:tc>
        <w:tc>
          <w:tcPr>
            <w:tcW w:w="1049" w:type="dxa"/>
            <w:tcBorders>
              <w:top w:val="nil"/>
              <w:left w:val="nil"/>
              <w:bottom w:val="nil"/>
              <w:right w:val="nil"/>
            </w:tcBorders>
            <w:shd w:val="clear" w:color="auto" w:fill="E2EFD9" w:themeFill="accent6" w:themeFillTint="33"/>
            <w:noWrap/>
            <w:vAlign w:val="center"/>
          </w:tcPr>
          <w:p w14:paraId="689678B6" w14:textId="73ED7539" w:rsidR="004D494A" w:rsidRPr="00EC0E27" w:rsidRDefault="004D494A" w:rsidP="004D494A">
            <w:pPr>
              <w:spacing w:after="0" w:line="240" w:lineRule="auto"/>
              <w:jc w:val="center"/>
              <w:rPr>
                <w:rFonts w:eastAsia="Times New Roman" w:cstheme="minorHAnsi"/>
                <w:color w:val="000000"/>
                <w:sz w:val="24"/>
                <w:szCs w:val="24"/>
                <w:lang w:eastAsia="fr-CA"/>
              </w:rPr>
            </w:pPr>
            <w:r w:rsidRPr="00EC0E27">
              <w:rPr>
                <w:rFonts w:eastAsia="Times New Roman" w:cstheme="minorHAnsi"/>
                <w:color w:val="000000"/>
                <w:sz w:val="24"/>
                <w:szCs w:val="24"/>
                <w:lang w:eastAsia="fr-CA"/>
              </w:rPr>
              <w:t>422</w:t>
            </w:r>
          </w:p>
        </w:tc>
        <w:tc>
          <w:tcPr>
            <w:tcW w:w="1049" w:type="dxa"/>
            <w:tcBorders>
              <w:top w:val="nil"/>
              <w:left w:val="nil"/>
              <w:bottom w:val="nil"/>
              <w:right w:val="nil"/>
            </w:tcBorders>
            <w:shd w:val="clear" w:color="auto" w:fill="E2EFD9" w:themeFill="accent6" w:themeFillTint="33"/>
            <w:noWrap/>
            <w:vAlign w:val="center"/>
          </w:tcPr>
          <w:p w14:paraId="6FA1D09B" w14:textId="77B6F8BA" w:rsidR="004D494A" w:rsidRPr="00EC0E27" w:rsidRDefault="004D494A" w:rsidP="004D494A">
            <w:pPr>
              <w:spacing w:after="0" w:line="240" w:lineRule="auto"/>
              <w:jc w:val="center"/>
              <w:rPr>
                <w:rFonts w:eastAsia="Times New Roman" w:cstheme="minorHAnsi"/>
                <w:color w:val="000000"/>
                <w:sz w:val="24"/>
                <w:szCs w:val="24"/>
                <w:lang w:eastAsia="fr-CA"/>
              </w:rPr>
            </w:pPr>
            <w:r w:rsidRPr="00EC0E27">
              <w:rPr>
                <w:rFonts w:eastAsia="Times New Roman" w:cstheme="minorHAnsi"/>
                <w:color w:val="000000"/>
                <w:sz w:val="24"/>
                <w:szCs w:val="24"/>
                <w:lang w:eastAsia="fr-CA"/>
              </w:rPr>
              <w:t>403</w:t>
            </w:r>
          </w:p>
        </w:tc>
        <w:tc>
          <w:tcPr>
            <w:tcW w:w="1049" w:type="dxa"/>
            <w:tcBorders>
              <w:top w:val="nil"/>
              <w:left w:val="nil"/>
              <w:bottom w:val="nil"/>
              <w:right w:val="nil"/>
            </w:tcBorders>
            <w:shd w:val="clear" w:color="auto" w:fill="E2EFD9" w:themeFill="accent6" w:themeFillTint="33"/>
            <w:noWrap/>
            <w:vAlign w:val="center"/>
          </w:tcPr>
          <w:p w14:paraId="2DCCB921" w14:textId="4170DC80" w:rsidR="004D494A" w:rsidRPr="00EC0E27" w:rsidRDefault="004D494A" w:rsidP="004D494A">
            <w:pPr>
              <w:spacing w:after="0" w:line="240" w:lineRule="auto"/>
              <w:jc w:val="center"/>
              <w:rPr>
                <w:rFonts w:eastAsia="Times New Roman" w:cstheme="minorHAnsi"/>
                <w:color w:val="000000"/>
                <w:sz w:val="24"/>
                <w:szCs w:val="24"/>
                <w:lang w:eastAsia="fr-CA"/>
              </w:rPr>
            </w:pPr>
            <w:r w:rsidRPr="00EC0E27">
              <w:rPr>
                <w:rFonts w:eastAsia="Times New Roman" w:cstheme="minorHAnsi"/>
                <w:color w:val="000000"/>
                <w:sz w:val="24"/>
                <w:szCs w:val="24"/>
                <w:lang w:eastAsia="fr-CA"/>
              </w:rPr>
              <w:t>423</w:t>
            </w:r>
          </w:p>
        </w:tc>
        <w:tc>
          <w:tcPr>
            <w:tcW w:w="1049" w:type="dxa"/>
            <w:tcBorders>
              <w:top w:val="nil"/>
              <w:left w:val="nil"/>
              <w:bottom w:val="nil"/>
              <w:right w:val="nil"/>
            </w:tcBorders>
            <w:shd w:val="clear" w:color="auto" w:fill="E2EFD9" w:themeFill="accent6" w:themeFillTint="33"/>
            <w:noWrap/>
          </w:tcPr>
          <w:p w14:paraId="21E6F358" w14:textId="21C7E7C1" w:rsidR="004D494A" w:rsidRPr="00EC0E27" w:rsidRDefault="004D494A" w:rsidP="004D494A">
            <w:pPr>
              <w:spacing w:after="0" w:line="240" w:lineRule="auto"/>
              <w:jc w:val="center"/>
              <w:rPr>
                <w:rFonts w:eastAsia="Times New Roman" w:cstheme="minorHAnsi"/>
                <w:color w:val="000000"/>
                <w:sz w:val="24"/>
                <w:szCs w:val="24"/>
                <w:lang w:eastAsia="fr-CA"/>
              </w:rPr>
            </w:pPr>
            <w:r w:rsidRPr="00EC0E27">
              <w:rPr>
                <w:rFonts w:eastAsia="Times New Roman" w:cstheme="minorHAnsi"/>
                <w:color w:val="000000"/>
                <w:sz w:val="24"/>
                <w:szCs w:val="24"/>
                <w:lang w:eastAsia="fr-CA"/>
              </w:rPr>
              <w:t>345</w:t>
            </w:r>
          </w:p>
        </w:tc>
        <w:tc>
          <w:tcPr>
            <w:tcW w:w="1049" w:type="dxa"/>
            <w:tcBorders>
              <w:top w:val="nil"/>
              <w:left w:val="nil"/>
              <w:bottom w:val="nil"/>
              <w:right w:val="nil"/>
            </w:tcBorders>
            <w:shd w:val="clear" w:color="auto" w:fill="E2EFD9" w:themeFill="accent6" w:themeFillTint="33"/>
          </w:tcPr>
          <w:p w14:paraId="34122DF8" w14:textId="7AB676FF" w:rsidR="004D494A" w:rsidRPr="00EC0E27" w:rsidRDefault="003C2DA2" w:rsidP="004D494A">
            <w:pPr>
              <w:spacing w:after="0" w:line="240" w:lineRule="auto"/>
              <w:jc w:val="center"/>
              <w:rPr>
                <w:rFonts w:eastAsia="Times New Roman" w:cstheme="minorHAnsi"/>
                <w:color w:val="000000"/>
                <w:sz w:val="24"/>
                <w:szCs w:val="24"/>
                <w:lang w:eastAsia="fr-CA"/>
              </w:rPr>
            </w:pPr>
            <w:r w:rsidRPr="00442F68">
              <w:rPr>
                <w:rFonts w:eastAsia="Times New Roman" w:cstheme="minorHAnsi"/>
                <w:color w:val="000000"/>
                <w:sz w:val="24"/>
                <w:szCs w:val="24"/>
                <w:lang w:eastAsia="fr-CA"/>
              </w:rPr>
              <w:t>366</w:t>
            </w:r>
          </w:p>
        </w:tc>
      </w:tr>
      <w:tr w:rsidR="004D494A" w:rsidRPr="00F27195" w14:paraId="6DBFE234" w14:textId="77777777" w:rsidTr="00655E93">
        <w:trPr>
          <w:trHeight w:val="300"/>
        </w:trPr>
        <w:tc>
          <w:tcPr>
            <w:tcW w:w="3402" w:type="dxa"/>
            <w:tcBorders>
              <w:top w:val="nil"/>
              <w:left w:val="nil"/>
              <w:bottom w:val="nil"/>
              <w:right w:val="single" w:sz="8" w:space="0" w:color="7F7F7F"/>
            </w:tcBorders>
            <w:shd w:val="clear" w:color="auto" w:fill="auto"/>
            <w:noWrap/>
            <w:vAlign w:val="center"/>
            <w:hideMark/>
          </w:tcPr>
          <w:p w14:paraId="45697B3E" w14:textId="77777777" w:rsidR="004D494A" w:rsidRPr="00EC0E27" w:rsidRDefault="004D494A" w:rsidP="004D494A">
            <w:pPr>
              <w:spacing w:after="0" w:line="240" w:lineRule="auto"/>
              <w:rPr>
                <w:rFonts w:eastAsia="Times New Roman" w:cstheme="minorHAnsi"/>
                <w:b/>
                <w:bCs/>
                <w:color w:val="000000"/>
                <w:sz w:val="24"/>
                <w:szCs w:val="24"/>
                <w:lang w:eastAsia="fr-CA"/>
              </w:rPr>
            </w:pPr>
            <w:r w:rsidRPr="00EC0E27">
              <w:rPr>
                <w:rFonts w:eastAsia="Times New Roman" w:cstheme="minorHAnsi"/>
                <w:b/>
                <w:bCs/>
                <w:color w:val="000000"/>
                <w:sz w:val="24"/>
                <w:szCs w:val="24"/>
                <w:lang w:eastAsia="fr-CA"/>
              </w:rPr>
              <w:t>Saint-Cyprien-de-Napierville</w:t>
            </w:r>
          </w:p>
        </w:tc>
        <w:tc>
          <w:tcPr>
            <w:tcW w:w="1049" w:type="dxa"/>
            <w:tcBorders>
              <w:top w:val="nil"/>
              <w:left w:val="nil"/>
              <w:bottom w:val="nil"/>
              <w:right w:val="nil"/>
            </w:tcBorders>
            <w:shd w:val="clear" w:color="auto" w:fill="auto"/>
            <w:noWrap/>
            <w:vAlign w:val="center"/>
          </w:tcPr>
          <w:p w14:paraId="61045E1C" w14:textId="0D129502" w:rsidR="004D494A" w:rsidRPr="00EC0E27" w:rsidRDefault="004D494A" w:rsidP="004D494A">
            <w:pPr>
              <w:spacing w:after="0" w:line="240" w:lineRule="auto"/>
              <w:jc w:val="center"/>
              <w:rPr>
                <w:rFonts w:eastAsia="Times New Roman" w:cstheme="minorHAnsi"/>
                <w:color w:val="000000"/>
                <w:sz w:val="24"/>
                <w:szCs w:val="24"/>
                <w:lang w:eastAsia="fr-CA"/>
              </w:rPr>
            </w:pPr>
            <w:r w:rsidRPr="00EC0E27">
              <w:rPr>
                <w:rFonts w:eastAsia="Times New Roman" w:cstheme="minorHAnsi"/>
                <w:color w:val="000000"/>
                <w:sz w:val="24"/>
                <w:szCs w:val="24"/>
                <w:lang w:eastAsia="fr-CA"/>
              </w:rPr>
              <w:t>413</w:t>
            </w:r>
          </w:p>
        </w:tc>
        <w:tc>
          <w:tcPr>
            <w:tcW w:w="1049" w:type="dxa"/>
            <w:tcBorders>
              <w:top w:val="nil"/>
              <w:left w:val="nil"/>
              <w:bottom w:val="nil"/>
              <w:right w:val="nil"/>
            </w:tcBorders>
            <w:shd w:val="clear" w:color="auto" w:fill="auto"/>
            <w:noWrap/>
            <w:vAlign w:val="center"/>
          </w:tcPr>
          <w:p w14:paraId="7F9B414B" w14:textId="1CEB228E" w:rsidR="004D494A" w:rsidRPr="00EC0E27" w:rsidRDefault="004D494A" w:rsidP="004D494A">
            <w:pPr>
              <w:spacing w:after="0" w:line="240" w:lineRule="auto"/>
              <w:jc w:val="center"/>
              <w:rPr>
                <w:rFonts w:eastAsia="Times New Roman" w:cstheme="minorHAnsi"/>
                <w:color w:val="000000"/>
                <w:sz w:val="24"/>
                <w:szCs w:val="24"/>
                <w:lang w:eastAsia="fr-CA"/>
              </w:rPr>
            </w:pPr>
            <w:r w:rsidRPr="00EC0E27">
              <w:rPr>
                <w:rFonts w:eastAsia="Times New Roman" w:cstheme="minorHAnsi"/>
                <w:color w:val="000000"/>
                <w:sz w:val="24"/>
                <w:szCs w:val="24"/>
                <w:lang w:eastAsia="fr-CA"/>
              </w:rPr>
              <w:t>408</w:t>
            </w:r>
          </w:p>
        </w:tc>
        <w:tc>
          <w:tcPr>
            <w:tcW w:w="1049" w:type="dxa"/>
            <w:tcBorders>
              <w:top w:val="nil"/>
              <w:left w:val="nil"/>
              <w:bottom w:val="nil"/>
              <w:right w:val="nil"/>
            </w:tcBorders>
            <w:shd w:val="clear" w:color="auto" w:fill="auto"/>
            <w:noWrap/>
            <w:vAlign w:val="center"/>
          </w:tcPr>
          <w:p w14:paraId="0224D462" w14:textId="0399573D" w:rsidR="004D494A" w:rsidRPr="00EC0E27" w:rsidRDefault="004D494A" w:rsidP="004D494A">
            <w:pPr>
              <w:spacing w:after="0" w:line="240" w:lineRule="auto"/>
              <w:jc w:val="center"/>
              <w:rPr>
                <w:rFonts w:eastAsia="Times New Roman" w:cstheme="minorHAnsi"/>
                <w:color w:val="000000"/>
                <w:sz w:val="24"/>
                <w:szCs w:val="24"/>
                <w:lang w:eastAsia="fr-CA"/>
              </w:rPr>
            </w:pPr>
            <w:r w:rsidRPr="00EC0E27">
              <w:rPr>
                <w:rFonts w:eastAsia="Times New Roman" w:cstheme="minorHAnsi"/>
                <w:color w:val="000000"/>
                <w:sz w:val="24"/>
                <w:szCs w:val="24"/>
                <w:lang w:eastAsia="fr-CA"/>
              </w:rPr>
              <w:t>372</w:t>
            </w:r>
          </w:p>
        </w:tc>
        <w:tc>
          <w:tcPr>
            <w:tcW w:w="1049" w:type="dxa"/>
            <w:tcBorders>
              <w:top w:val="nil"/>
              <w:left w:val="nil"/>
              <w:bottom w:val="nil"/>
              <w:right w:val="nil"/>
            </w:tcBorders>
            <w:noWrap/>
          </w:tcPr>
          <w:p w14:paraId="59F46A13" w14:textId="2CB474BC" w:rsidR="004D494A" w:rsidRPr="00EC0E27" w:rsidRDefault="004D494A" w:rsidP="004D494A">
            <w:pPr>
              <w:spacing w:after="0" w:line="240" w:lineRule="auto"/>
              <w:jc w:val="center"/>
              <w:rPr>
                <w:rFonts w:eastAsia="Times New Roman" w:cstheme="minorHAnsi"/>
                <w:color w:val="000000"/>
                <w:sz w:val="24"/>
                <w:szCs w:val="24"/>
                <w:lang w:eastAsia="fr-CA"/>
              </w:rPr>
            </w:pPr>
            <w:r w:rsidRPr="00EC0E27">
              <w:rPr>
                <w:rFonts w:eastAsia="Times New Roman" w:cstheme="minorHAnsi"/>
                <w:color w:val="000000"/>
                <w:sz w:val="24"/>
                <w:szCs w:val="24"/>
                <w:lang w:eastAsia="fr-CA"/>
              </w:rPr>
              <w:t>390</w:t>
            </w:r>
          </w:p>
        </w:tc>
        <w:tc>
          <w:tcPr>
            <w:tcW w:w="1049" w:type="dxa"/>
            <w:tcBorders>
              <w:top w:val="nil"/>
              <w:left w:val="nil"/>
              <w:bottom w:val="nil"/>
              <w:right w:val="nil"/>
            </w:tcBorders>
          </w:tcPr>
          <w:p w14:paraId="109636C5" w14:textId="0BDF0818" w:rsidR="004D494A" w:rsidRPr="00EC0E27" w:rsidRDefault="004D494A" w:rsidP="004D494A">
            <w:pPr>
              <w:spacing w:after="0" w:line="240" w:lineRule="auto"/>
              <w:jc w:val="center"/>
              <w:rPr>
                <w:rFonts w:eastAsia="Times New Roman" w:cstheme="minorHAnsi"/>
                <w:color w:val="000000"/>
                <w:sz w:val="24"/>
                <w:szCs w:val="24"/>
                <w:lang w:eastAsia="fr-CA"/>
              </w:rPr>
            </w:pPr>
            <w:r w:rsidRPr="00442F68">
              <w:rPr>
                <w:rFonts w:eastAsia="Times New Roman" w:cstheme="minorHAnsi"/>
                <w:color w:val="000000"/>
                <w:sz w:val="24"/>
                <w:szCs w:val="24"/>
                <w:lang w:eastAsia="fr-CA"/>
              </w:rPr>
              <w:t>347</w:t>
            </w:r>
          </w:p>
        </w:tc>
      </w:tr>
      <w:tr w:rsidR="004D494A" w:rsidRPr="00F27195" w14:paraId="6122E4A6" w14:textId="77777777" w:rsidTr="00655E93">
        <w:trPr>
          <w:trHeight w:val="300"/>
        </w:trPr>
        <w:tc>
          <w:tcPr>
            <w:tcW w:w="3402" w:type="dxa"/>
            <w:tcBorders>
              <w:top w:val="nil"/>
              <w:left w:val="nil"/>
              <w:bottom w:val="single" w:sz="4" w:space="0" w:color="FFFFFF" w:themeColor="background1"/>
              <w:right w:val="single" w:sz="8" w:space="0" w:color="7F7F7F"/>
            </w:tcBorders>
            <w:shd w:val="clear" w:color="auto" w:fill="E2EFD9" w:themeFill="accent6" w:themeFillTint="33"/>
            <w:noWrap/>
            <w:vAlign w:val="center"/>
            <w:hideMark/>
          </w:tcPr>
          <w:p w14:paraId="7555DF65" w14:textId="77777777" w:rsidR="004D494A" w:rsidRPr="00EC0E27" w:rsidRDefault="004D494A" w:rsidP="004D494A">
            <w:pPr>
              <w:spacing w:after="0" w:line="240" w:lineRule="auto"/>
              <w:rPr>
                <w:rFonts w:eastAsia="Times New Roman" w:cstheme="minorHAnsi"/>
                <w:b/>
                <w:bCs/>
                <w:color w:val="000000"/>
                <w:sz w:val="24"/>
                <w:szCs w:val="24"/>
                <w:lang w:eastAsia="fr-CA"/>
              </w:rPr>
            </w:pPr>
            <w:r w:rsidRPr="00EC0E27">
              <w:rPr>
                <w:rFonts w:eastAsia="Times New Roman" w:cstheme="minorHAnsi"/>
                <w:b/>
                <w:bCs/>
                <w:color w:val="000000"/>
                <w:sz w:val="24"/>
                <w:szCs w:val="24"/>
                <w:lang w:eastAsia="fr-CA"/>
              </w:rPr>
              <w:t>Saint-Bernard-de-Lacolle</w:t>
            </w:r>
          </w:p>
        </w:tc>
        <w:tc>
          <w:tcPr>
            <w:tcW w:w="1049" w:type="dxa"/>
            <w:tcBorders>
              <w:top w:val="nil"/>
              <w:left w:val="nil"/>
              <w:bottom w:val="single" w:sz="4" w:space="0" w:color="FFFFFF" w:themeColor="background1"/>
              <w:right w:val="nil"/>
            </w:tcBorders>
            <w:shd w:val="clear" w:color="auto" w:fill="E2EFD9" w:themeFill="accent6" w:themeFillTint="33"/>
            <w:noWrap/>
            <w:vAlign w:val="center"/>
          </w:tcPr>
          <w:p w14:paraId="086B94FA" w14:textId="21EF2545" w:rsidR="004D494A" w:rsidRPr="00EC0E27" w:rsidRDefault="004D494A" w:rsidP="004D494A">
            <w:pPr>
              <w:spacing w:after="0" w:line="240" w:lineRule="auto"/>
              <w:jc w:val="center"/>
              <w:rPr>
                <w:rFonts w:eastAsia="Times New Roman" w:cstheme="minorHAnsi"/>
                <w:color w:val="000000"/>
                <w:sz w:val="24"/>
                <w:szCs w:val="24"/>
                <w:lang w:eastAsia="fr-CA"/>
              </w:rPr>
            </w:pPr>
            <w:r w:rsidRPr="00EC0E27">
              <w:rPr>
                <w:rFonts w:eastAsia="Times New Roman" w:cstheme="minorHAnsi"/>
                <w:color w:val="000000"/>
                <w:sz w:val="24"/>
                <w:szCs w:val="24"/>
                <w:lang w:eastAsia="fr-CA"/>
              </w:rPr>
              <w:t>407</w:t>
            </w:r>
          </w:p>
        </w:tc>
        <w:tc>
          <w:tcPr>
            <w:tcW w:w="1049" w:type="dxa"/>
            <w:tcBorders>
              <w:top w:val="nil"/>
              <w:left w:val="nil"/>
              <w:bottom w:val="single" w:sz="4" w:space="0" w:color="FFFFFF" w:themeColor="background1"/>
              <w:right w:val="nil"/>
            </w:tcBorders>
            <w:shd w:val="clear" w:color="auto" w:fill="E2EFD9" w:themeFill="accent6" w:themeFillTint="33"/>
            <w:noWrap/>
            <w:vAlign w:val="center"/>
          </w:tcPr>
          <w:p w14:paraId="223EEF7F" w14:textId="6E757ACA" w:rsidR="004D494A" w:rsidRPr="00EC0E27" w:rsidRDefault="004D494A" w:rsidP="004D494A">
            <w:pPr>
              <w:spacing w:after="0" w:line="240" w:lineRule="auto"/>
              <w:jc w:val="center"/>
              <w:rPr>
                <w:rFonts w:eastAsia="Times New Roman" w:cstheme="minorHAnsi"/>
                <w:color w:val="000000"/>
                <w:sz w:val="24"/>
                <w:szCs w:val="24"/>
                <w:lang w:eastAsia="fr-CA"/>
              </w:rPr>
            </w:pPr>
            <w:r w:rsidRPr="00EC0E27">
              <w:rPr>
                <w:rFonts w:eastAsia="Times New Roman" w:cstheme="minorHAnsi"/>
                <w:color w:val="000000"/>
                <w:sz w:val="24"/>
                <w:szCs w:val="24"/>
                <w:lang w:eastAsia="fr-CA"/>
              </w:rPr>
              <w:t>408</w:t>
            </w:r>
          </w:p>
        </w:tc>
        <w:tc>
          <w:tcPr>
            <w:tcW w:w="1049" w:type="dxa"/>
            <w:tcBorders>
              <w:top w:val="nil"/>
              <w:left w:val="nil"/>
              <w:bottom w:val="single" w:sz="4" w:space="0" w:color="FFFFFF" w:themeColor="background1"/>
              <w:right w:val="nil"/>
            </w:tcBorders>
            <w:shd w:val="clear" w:color="auto" w:fill="E2EFD9" w:themeFill="accent6" w:themeFillTint="33"/>
            <w:noWrap/>
            <w:vAlign w:val="center"/>
          </w:tcPr>
          <w:p w14:paraId="6376A936" w14:textId="2BF49676" w:rsidR="004D494A" w:rsidRPr="00EC0E27" w:rsidRDefault="004D494A" w:rsidP="004D494A">
            <w:pPr>
              <w:spacing w:after="0" w:line="240" w:lineRule="auto"/>
              <w:jc w:val="center"/>
              <w:rPr>
                <w:rFonts w:eastAsia="Times New Roman" w:cstheme="minorHAnsi"/>
                <w:color w:val="000000"/>
                <w:sz w:val="24"/>
                <w:szCs w:val="24"/>
                <w:lang w:eastAsia="fr-CA"/>
              </w:rPr>
            </w:pPr>
            <w:r w:rsidRPr="00EC0E27">
              <w:rPr>
                <w:rFonts w:eastAsia="Times New Roman" w:cstheme="minorHAnsi"/>
                <w:color w:val="000000"/>
                <w:sz w:val="24"/>
                <w:szCs w:val="24"/>
                <w:lang w:eastAsia="fr-CA"/>
              </w:rPr>
              <w:t>412</w:t>
            </w:r>
          </w:p>
        </w:tc>
        <w:tc>
          <w:tcPr>
            <w:tcW w:w="1049" w:type="dxa"/>
            <w:tcBorders>
              <w:top w:val="nil"/>
              <w:left w:val="nil"/>
              <w:bottom w:val="single" w:sz="4" w:space="0" w:color="FFFFFF" w:themeColor="background1"/>
              <w:right w:val="nil"/>
            </w:tcBorders>
            <w:shd w:val="clear" w:color="auto" w:fill="E2EFD9" w:themeFill="accent6" w:themeFillTint="33"/>
            <w:noWrap/>
          </w:tcPr>
          <w:p w14:paraId="5A4660CC" w14:textId="613D091A" w:rsidR="004D494A" w:rsidRPr="00EC0E27" w:rsidRDefault="004D494A" w:rsidP="004D494A">
            <w:pPr>
              <w:spacing w:after="0" w:line="240" w:lineRule="auto"/>
              <w:jc w:val="center"/>
              <w:rPr>
                <w:rFonts w:eastAsia="Times New Roman" w:cstheme="minorHAnsi"/>
                <w:color w:val="000000"/>
                <w:sz w:val="24"/>
                <w:szCs w:val="24"/>
                <w:lang w:eastAsia="fr-CA"/>
              </w:rPr>
            </w:pPr>
            <w:r w:rsidRPr="00EC0E27">
              <w:rPr>
                <w:rFonts w:eastAsia="Times New Roman" w:cstheme="minorHAnsi"/>
                <w:color w:val="000000"/>
                <w:sz w:val="24"/>
                <w:szCs w:val="24"/>
                <w:lang w:eastAsia="fr-CA"/>
              </w:rPr>
              <w:t>409</w:t>
            </w:r>
          </w:p>
        </w:tc>
        <w:tc>
          <w:tcPr>
            <w:tcW w:w="1049" w:type="dxa"/>
            <w:tcBorders>
              <w:top w:val="nil"/>
              <w:left w:val="nil"/>
              <w:bottom w:val="single" w:sz="4" w:space="0" w:color="FFFFFF" w:themeColor="background1"/>
              <w:right w:val="nil"/>
            </w:tcBorders>
            <w:shd w:val="clear" w:color="auto" w:fill="E2EFD9" w:themeFill="accent6" w:themeFillTint="33"/>
          </w:tcPr>
          <w:p w14:paraId="58FC4654" w14:textId="2AAB243B" w:rsidR="004D494A" w:rsidRPr="00EC0E27" w:rsidRDefault="004D494A" w:rsidP="004D494A">
            <w:pPr>
              <w:spacing w:after="0" w:line="240" w:lineRule="auto"/>
              <w:jc w:val="center"/>
              <w:rPr>
                <w:rFonts w:eastAsia="Times New Roman" w:cstheme="minorHAnsi"/>
                <w:color w:val="000000"/>
                <w:sz w:val="24"/>
                <w:szCs w:val="24"/>
                <w:lang w:eastAsia="fr-CA"/>
              </w:rPr>
            </w:pPr>
            <w:r w:rsidRPr="00442F68">
              <w:rPr>
                <w:rFonts w:eastAsia="Times New Roman" w:cstheme="minorHAnsi"/>
                <w:color w:val="000000"/>
                <w:sz w:val="24"/>
                <w:szCs w:val="24"/>
                <w:lang w:eastAsia="fr-CA"/>
              </w:rPr>
              <w:t>365</w:t>
            </w:r>
          </w:p>
        </w:tc>
      </w:tr>
      <w:tr w:rsidR="004D494A" w:rsidRPr="00F27195" w14:paraId="41B3CAAC" w14:textId="77777777" w:rsidTr="00655E93">
        <w:trPr>
          <w:trHeight w:val="300"/>
        </w:trPr>
        <w:tc>
          <w:tcPr>
            <w:tcW w:w="3402" w:type="dxa"/>
            <w:tcBorders>
              <w:top w:val="single" w:sz="4" w:space="0" w:color="FFFFFF" w:themeColor="background1"/>
              <w:left w:val="nil"/>
              <w:bottom w:val="nil"/>
              <w:right w:val="single" w:sz="8" w:space="0" w:color="7F7F7F"/>
            </w:tcBorders>
            <w:shd w:val="clear" w:color="auto" w:fill="auto"/>
            <w:noWrap/>
            <w:vAlign w:val="center"/>
            <w:hideMark/>
          </w:tcPr>
          <w:p w14:paraId="12AA8FDF" w14:textId="77777777" w:rsidR="004D494A" w:rsidRPr="00EC0E27" w:rsidRDefault="004D494A" w:rsidP="004D494A">
            <w:pPr>
              <w:spacing w:after="0" w:line="240" w:lineRule="auto"/>
              <w:rPr>
                <w:rFonts w:eastAsia="Times New Roman" w:cstheme="minorHAnsi"/>
                <w:b/>
                <w:bCs/>
                <w:color w:val="000000"/>
                <w:sz w:val="24"/>
                <w:szCs w:val="24"/>
                <w:lang w:eastAsia="fr-CA"/>
              </w:rPr>
            </w:pPr>
            <w:r w:rsidRPr="00EC0E27">
              <w:rPr>
                <w:rFonts w:eastAsia="Times New Roman" w:cstheme="minorHAnsi"/>
                <w:b/>
                <w:bCs/>
                <w:color w:val="000000"/>
                <w:sz w:val="24"/>
                <w:szCs w:val="24"/>
                <w:lang w:eastAsia="fr-CA"/>
              </w:rPr>
              <w:t>Saint-Édouard</w:t>
            </w:r>
          </w:p>
        </w:tc>
        <w:tc>
          <w:tcPr>
            <w:tcW w:w="1049" w:type="dxa"/>
            <w:tcBorders>
              <w:top w:val="single" w:sz="4" w:space="0" w:color="FFFFFF" w:themeColor="background1"/>
              <w:left w:val="nil"/>
              <w:bottom w:val="nil"/>
              <w:right w:val="nil"/>
            </w:tcBorders>
            <w:shd w:val="clear" w:color="auto" w:fill="auto"/>
            <w:noWrap/>
            <w:vAlign w:val="center"/>
          </w:tcPr>
          <w:p w14:paraId="179DFC6A" w14:textId="7D931B49" w:rsidR="004D494A" w:rsidRPr="00EC0E27" w:rsidRDefault="004D494A" w:rsidP="004D494A">
            <w:pPr>
              <w:spacing w:after="0" w:line="240" w:lineRule="auto"/>
              <w:jc w:val="center"/>
              <w:rPr>
                <w:rFonts w:eastAsia="Times New Roman" w:cstheme="minorHAnsi"/>
                <w:color w:val="000000"/>
                <w:sz w:val="24"/>
                <w:szCs w:val="24"/>
                <w:lang w:eastAsia="fr-CA"/>
              </w:rPr>
            </w:pPr>
            <w:r w:rsidRPr="00EC0E27">
              <w:rPr>
                <w:rFonts w:eastAsia="Times New Roman" w:cstheme="minorHAnsi"/>
                <w:color w:val="000000"/>
                <w:sz w:val="24"/>
                <w:szCs w:val="24"/>
                <w:lang w:eastAsia="fr-CA"/>
              </w:rPr>
              <w:t>403</w:t>
            </w:r>
          </w:p>
        </w:tc>
        <w:tc>
          <w:tcPr>
            <w:tcW w:w="1049" w:type="dxa"/>
            <w:tcBorders>
              <w:top w:val="single" w:sz="4" w:space="0" w:color="FFFFFF" w:themeColor="background1"/>
              <w:left w:val="nil"/>
              <w:bottom w:val="nil"/>
              <w:right w:val="nil"/>
            </w:tcBorders>
            <w:shd w:val="clear" w:color="auto" w:fill="auto"/>
            <w:noWrap/>
            <w:vAlign w:val="center"/>
          </w:tcPr>
          <w:p w14:paraId="22E91EFD" w14:textId="0F8AAE7E" w:rsidR="004D494A" w:rsidRPr="00EC0E27" w:rsidRDefault="004D494A" w:rsidP="004D494A">
            <w:pPr>
              <w:spacing w:after="0" w:line="240" w:lineRule="auto"/>
              <w:jc w:val="center"/>
              <w:rPr>
                <w:rFonts w:eastAsia="Times New Roman" w:cstheme="minorHAnsi"/>
                <w:color w:val="000000"/>
                <w:sz w:val="24"/>
                <w:szCs w:val="24"/>
                <w:lang w:eastAsia="fr-CA"/>
              </w:rPr>
            </w:pPr>
            <w:r w:rsidRPr="00EC0E27">
              <w:rPr>
                <w:rFonts w:eastAsia="Times New Roman" w:cstheme="minorHAnsi"/>
                <w:color w:val="000000"/>
                <w:sz w:val="24"/>
                <w:szCs w:val="24"/>
                <w:lang w:eastAsia="fr-CA"/>
              </w:rPr>
              <w:t>404</w:t>
            </w:r>
          </w:p>
        </w:tc>
        <w:tc>
          <w:tcPr>
            <w:tcW w:w="1049" w:type="dxa"/>
            <w:tcBorders>
              <w:top w:val="single" w:sz="4" w:space="0" w:color="FFFFFF" w:themeColor="background1"/>
              <w:left w:val="nil"/>
              <w:bottom w:val="nil"/>
              <w:right w:val="nil"/>
            </w:tcBorders>
            <w:shd w:val="clear" w:color="auto" w:fill="auto"/>
            <w:noWrap/>
            <w:vAlign w:val="center"/>
          </w:tcPr>
          <w:p w14:paraId="64569764" w14:textId="5654CBB3" w:rsidR="004D494A" w:rsidRPr="00EC0E27" w:rsidRDefault="004D494A" w:rsidP="004D494A">
            <w:pPr>
              <w:spacing w:after="0" w:line="240" w:lineRule="auto"/>
              <w:jc w:val="center"/>
              <w:rPr>
                <w:rFonts w:eastAsia="Times New Roman" w:cstheme="minorHAnsi"/>
                <w:color w:val="000000"/>
                <w:sz w:val="24"/>
                <w:szCs w:val="24"/>
                <w:lang w:eastAsia="fr-CA"/>
              </w:rPr>
            </w:pPr>
            <w:r w:rsidRPr="00EC0E27">
              <w:rPr>
                <w:rFonts w:eastAsia="Times New Roman" w:cstheme="minorHAnsi"/>
                <w:color w:val="000000"/>
                <w:sz w:val="24"/>
                <w:szCs w:val="24"/>
                <w:lang w:eastAsia="fr-CA"/>
              </w:rPr>
              <w:t>396</w:t>
            </w:r>
          </w:p>
        </w:tc>
        <w:tc>
          <w:tcPr>
            <w:tcW w:w="1049" w:type="dxa"/>
            <w:tcBorders>
              <w:top w:val="single" w:sz="4" w:space="0" w:color="FFFFFF" w:themeColor="background1"/>
              <w:left w:val="nil"/>
              <w:bottom w:val="nil"/>
              <w:right w:val="nil"/>
            </w:tcBorders>
            <w:noWrap/>
          </w:tcPr>
          <w:p w14:paraId="68FABC1B" w14:textId="0E176726" w:rsidR="004D494A" w:rsidRPr="00EC0E27" w:rsidRDefault="004D494A" w:rsidP="004D494A">
            <w:pPr>
              <w:spacing w:after="0" w:line="240" w:lineRule="auto"/>
              <w:jc w:val="center"/>
              <w:rPr>
                <w:rFonts w:eastAsia="Times New Roman" w:cstheme="minorHAnsi"/>
                <w:color w:val="000000"/>
                <w:sz w:val="24"/>
                <w:szCs w:val="24"/>
                <w:lang w:eastAsia="fr-CA"/>
              </w:rPr>
            </w:pPr>
            <w:r w:rsidRPr="00EC0E27">
              <w:rPr>
                <w:rFonts w:eastAsia="Times New Roman" w:cstheme="minorHAnsi"/>
                <w:color w:val="000000"/>
                <w:sz w:val="24"/>
                <w:szCs w:val="24"/>
                <w:lang w:eastAsia="fr-CA"/>
              </w:rPr>
              <w:t>404</w:t>
            </w:r>
          </w:p>
        </w:tc>
        <w:tc>
          <w:tcPr>
            <w:tcW w:w="1049" w:type="dxa"/>
            <w:tcBorders>
              <w:top w:val="single" w:sz="4" w:space="0" w:color="FFFFFF" w:themeColor="background1"/>
              <w:left w:val="nil"/>
              <w:bottom w:val="nil"/>
              <w:right w:val="nil"/>
            </w:tcBorders>
          </w:tcPr>
          <w:p w14:paraId="760F3D69" w14:textId="13FBAAD5" w:rsidR="004D494A" w:rsidRPr="00EC0E27" w:rsidRDefault="004D494A" w:rsidP="004D494A">
            <w:pPr>
              <w:spacing w:after="0" w:line="240" w:lineRule="auto"/>
              <w:jc w:val="center"/>
              <w:rPr>
                <w:rFonts w:eastAsia="Times New Roman" w:cstheme="minorHAnsi"/>
                <w:color w:val="000000"/>
                <w:sz w:val="24"/>
                <w:szCs w:val="24"/>
                <w:lang w:eastAsia="fr-CA"/>
              </w:rPr>
            </w:pPr>
            <w:r w:rsidRPr="00442F68">
              <w:rPr>
                <w:rFonts w:eastAsia="Times New Roman" w:cstheme="minorHAnsi"/>
                <w:color w:val="000000"/>
                <w:sz w:val="24"/>
                <w:szCs w:val="24"/>
                <w:lang w:eastAsia="fr-CA"/>
              </w:rPr>
              <w:t>404</w:t>
            </w:r>
          </w:p>
        </w:tc>
      </w:tr>
      <w:tr w:rsidR="004D494A" w:rsidRPr="00F27195" w14:paraId="7682365D" w14:textId="77777777" w:rsidTr="00655E93">
        <w:trPr>
          <w:trHeight w:val="300"/>
        </w:trPr>
        <w:tc>
          <w:tcPr>
            <w:tcW w:w="3402" w:type="dxa"/>
            <w:tcBorders>
              <w:top w:val="nil"/>
              <w:left w:val="nil"/>
              <w:bottom w:val="nil"/>
              <w:right w:val="single" w:sz="8" w:space="0" w:color="7F7F7F"/>
            </w:tcBorders>
            <w:shd w:val="clear" w:color="auto" w:fill="E2EFD9" w:themeFill="accent6" w:themeFillTint="33"/>
            <w:noWrap/>
            <w:vAlign w:val="center"/>
            <w:hideMark/>
          </w:tcPr>
          <w:p w14:paraId="2973071F" w14:textId="77777777" w:rsidR="004D494A" w:rsidRPr="00EC0E27" w:rsidRDefault="004D494A" w:rsidP="004D494A">
            <w:pPr>
              <w:spacing w:after="0" w:line="240" w:lineRule="auto"/>
              <w:rPr>
                <w:rFonts w:eastAsia="Times New Roman" w:cstheme="minorHAnsi"/>
                <w:b/>
                <w:bCs/>
                <w:color w:val="000000"/>
                <w:sz w:val="24"/>
                <w:szCs w:val="24"/>
                <w:lang w:eastAsia="fr-CA"/>
              </w:rPr>
            </w:pPr>
            <w:r w:rsidRPr="00EC0E27">
              <w:rPr>
                <w:rFonts w:eastAsia="Times New Roman" w:cstheme="minorHAnsi"/>
                <w:b/>
                <w:bCs/>
                <w:color w:val="000000"/>
                <w:sz w:val="24"/>
                <w:szCs w:val="24"/>
                <w:lang w:eastAsia="fr-CA"/>
              </w:rPr>
              <w:t>Saint-Jacques-le-Mineur</w:t>
            </w:r>
          </w:p>
        </w:tc>
        <w:tc>
          <w:tcPr>
            <w:tcW w:w="1049" w:type="dxa"/>
            <w:tcBorders>
              <w:top w:val="nil"/>
              <w:left w:val="nil"/>
              <w:bottom w:val="nil"/>
              <w:right w:val="nil"/>
            </w:tcBorders>
            <w:shd w:val="clear" w:color="auto" w:fill="E2EFD9" w:themeFill="accent6" w:themeFillTint="33"/>
            <w:noWrap/>
            <w:vAlign w:val="center"/>
          </w:tcPr>
          <w:p w14:paraId="3660200C" w14:textId="32DCDD78" w:rsidR="004D494A" w:rsidRPr="00EC0E27" w:rsidRDefault="004D494A" w:rsidP="004D494A">
            <w:pPr>
              <w:spacing w:after="0" w:line="240" w:lineRule="auto"/>
              <w:jc w:val="center"/>
              <w:rPr>
                <w:rFonts w:eastAsia="Times New Roman" w:cstheme="minorHAnsi"/>
                <w:color w:val="000000"/>
                <w:sz w:val="24"/>
                <w:szCs w:val="24"/>
                <w:lang w:eastAsia="fr-CA"/>
              </w:rPr>
            </w:pPr>
            <w:r w:rsidRPr="00EC0E27">
              <w:rPr>
                <w:rFonts w:eastAsia="Times New Roman" w:cstheme="minorHAnsi"/>
                <w:color w:val="000000"/>
                <w:sz w:val="24"/>
                <w:szCs w:val="24"/>
                <w:lang w:eastAsia="fr-CA"/>
              </w:rPr>
              <w:t>383</w:t>
            </w:r>
          </w:p>
        </w:tc>
        <w:tc>
          <w:tcPr>
            <w:tcW w:w="1049" w:type="dxa"/>
            <w:tcBorders>
              <w:top w:val="nil"/>
              <w:left w:val="nil"/>
              <w:bottom w:val="nil"/>
              <w:right w:val="nil"/>
            </w:tcBorders>
            <w:shd w:val="clear" w:color="auto" w:fill="E2EFD9" w:themeFill="accent6" w:themeFillTint="33"/>
            <w:noWrap/>
            <w:vAlign w:val="center"/>
          </w:tcPr>
          <w:p w14:paraId="20BA2C33" w14:textId="5E291511" w:rsidR="004D494A" w:rsidRPr="00EC0E27" w:rsidRDefault="004D494A" w:rsidP="004D494A">
            <w:pPr>
              <w:spacing w:after="0" w:line="240" w:lineRule="auto"/>
              <w:jc w:val="center"/>
              <w:rPr>
                <w:rFonts w:eastAsia="Times New Roman" w:cstheme="minorHAnsi"/>
                <w:color w:val="000000"/>
                <w:sz w:val="24"/>
                <w:szCs w:val="24"/>
                <w:lang w:eastAsia="fr-CA"/>
              </w:rPr>
            </w:pPr>
            <w:r w:rsidRPr="00EC0E27">
              <w:rPr>
                <w:rFonts w:eastAsia="Times New Roman" w:cstheme="minorHAnsi"/>
                <w:color w:val="000000"/>
                <w:sz w:val="24"/>
                <w:szCs w:val="24"/>
                <w:lang w:eastAsia="fr-CA"/>
              </w:rPr>
              <w:t>378</w:t>
            </w:r>
          </w:p>
        </w:tc>
        <w:tc>
          <w:tcPr>
            <w:tcW w:w="1049" w:type="dxa"/>
            <w:tcBorders>
              <w:top w:val="nil"/>
              <w:left w:val="nil"/>
              <w:bottom w:val="nil"/>
              <w:right w:val="nil"/>
            </w:tcBorders>
            <w:shd w:val="clear" w:color="auto" w:fill="E2EFD9" w:themeFill="accent6" w:themeFillTint="33"/>
            <w:noWrap/>
            <w:vAlign w:val="center"/>
          </w:tcPr>
          <w:p w14:paraId="213E7114" w14:textId="691A0A29" w:rsidR="004D494A" w:rsidRPr="00EC0E27" w:rsidRDefault="004D494A" w:rsidP="004D494A">
            <w:pPr>
              <w:spacing w:after="0" w:line="240" w:lineRule="auto"/>
              <w:jc w:val="center"/>
              <w:rPr>
                <w:rFonts w:eastAsia="Times New Roman" w:cstheme="minorHAnsi"/>
                <w:color w:val="000000"/>
                <w:sz w:val="24"/>
                <w:szCs w:val="24"/>
                <w:lang w:eastAsia="fr-CA"/>
              </w:rPr>
            </w:pPr>
            <w:r w:rsidRPr="00EC0E27">
              <w:rPr>
                <w:rFonts w:eastAsia="Times New Roman" w:cstheme="minorHAnsi"/>
                <w:color w:val="000000"/>
                <w:sz w:val="24"/>
                <w:szCs w:val="24"/>
                <w:lang w:eastAsia="fr-CA"/>
              </w:rPr>
              <w:t>362</w:t>
            </w:r>
          </w:p>
        </w:tc>
        <w:tc>
          <w:tcPr>
            <w:tcW w:w="1049" w:type="dxa"/>
            <w:tcBorders>
              <w:top w:val="nil"/>
              <w:left w:val="nil"/>
              <w:bottom w:val="nil"/>
              <w:right w:val="nil"/>
            </w:tcBorders>
            <w:shd w:val="clear" w:color="auto" w:fill="E2EFD9" w:themeFill="accent6" w:themeFillTint="33"/>
            <w:noWrap/>
          </w:tcPr>
          <w:p w14:paraId="7384C9DB" w14:textId="2704B0B2" w:rsidR="004D494A" w:rsidRPr="00EC0E27" w:rsidRDefault="004D494A" w:rsidP="004D494A">
            <w:pPr>
              <w:spacing w:after="0" w:line="240" w:lineRule="auto"/>
              <w:jc w:val="center"/>
              <w:rPr>
                <w:rFonts w:eastAsia="Times New Roman" w:cstheme="minorHAnsi"/>
                <w:color w:val="000000"/>
                <w:sz w:val="24"/>
                <w:szCs w:val="24"/>
                <w:lang w:eastAsia="fr-CA"/>
              </w:rPr>
            </w:pPr>
            <w:r w:rsidRPr="00EC0E27">
              <w:rPr>
                <w:rFonts w:eastAsia="Times New Roman" w:cstheme="minorHAnsi"/>
                <w:color w:val="000000"/>
                <w:sz w:val="24"/>
                <w:szCs w:val="24"/>
                <w:lang w:eastAsia="fr-CA"/>
              </w:rPr>
              <w:t>335</w:t>
            </w:r>
          </w:p>
        </w:tc>
        <w:tc>
          <w:tcPr>
            <w:tcW w:w="1049" w:type="dxa"/>
            <w:tcBorders>
              <w:top w:val="nil"/>
              <w:left w:val="nil"/>
              <w:bottom w:val="nil"/>
              <w:right w:val="nil"/>
            </w:tcBorders>
            <w:shd w:val="clear" w:color="auto" w:fill="E2EFD9" w:themeFill="accent6" w:themeFillTint="33"/>
          </w:tcPr>
          <w:p w14:paraId="4840BC3C" w14:textId="4D66B39E" w:rsidR="004D494A" w:rsidRPr="00EC0E27" w:rsidRDefault="004D494A" w:rsidP="004D494A">
            <w:pPr>
              <w:spacing w:after="0" w:line="240" w:lineRule="auto"/>
              <w:jc w:val="center"/>
              <w:rPr>
                <w:rFonts w:eastAsia="Times New Roman" w:cstheme="minorHAnsi"/>
                <w:color w:val="000000"/>
                <w:sz w:val="24"/>
                <w:szCs w:val="24"/>
                <w:lang w:eastAsia="fr-CA"/>
              </w:rPr>
            </w:pPr>
            <w:r w:rsidRPr="00442F68">
              <w:rPr>
                <w:rFonts w:eastAsia="Times New Roman" w:cstheme="minorHAnsi"/>
                <w:color w:val="000000"/>
                <w:sz w:val="24"/>
                <w:szCs w:val="24"/>
                <w:lang w:eastAsia="fr-CA"/>
              </w:rPr>
              <w:t>321</w:t>
            </w:r>
          </w:p>
        </w:tc>
      </w:tr>
      <w:tr w:rsidR="004D494A" w:rsidRPr="00F27195" w14:paraId="7E5F39AA" w14:textId="77777777" w:rsidTr="00655E93">
        <w:trPr>
          <w:trHeight w:val="300"/>
        </w:trPr>
        <w:tc>
          <w:tcPr>
            <w:tcW w:w="3402" w:type="dxa"/>
            <w:tcBorders>
              <w:top w:val="nil"/>
              <w:left w:val="nil"/>
              <w:bottom w:val="nil"/>
              <w:right w:val="single" w:sz="8" w:space="0" w:color="7F7F7F"/>
            </w:tcBorders>
            <w:shd w:val="clear" w:color="auto" w:fill="auto"/>
            <w:noWrap/>
            <w:vAlign w:val="center"/>
            <w:hideMark/>
          </w:tcPr>
          <w:p w14:paraId="7C6C958D" w14:textId="77777777" w:rsidR="004D494A" w:rsidRPr="00EC0E27" w:rsidRDefault="004D494A" w:rsidP="004D494A">
            <w:pPr>
              <w:spacing w:after="0" w:line="240" w:lineRule="auto"/>
              <w:rPr>
                <w:rFonts w:eastAsia="Times New Roman" w:cstheme="minorHAnsi"/>
                <w:b/>
                <w:bCs/>
                <w:color w:val="000000"/>
                <w:sz w:val="24"/>
                <w:szCs w:val="24"/>
                <w:lang w:eastAsia="fr-CA"/>
              </w:rPr>
            </w:pPr>
            <w:r w:rsidRPr="00EC0E27">
              <w:rPr>
                <w:rFonts w:eastAsia="Times New Roman" w:cstheme="minorHAnsi"/>
                <w:b/>
                <w:bCs/>
                <w:color w:val="000000"/>
                <w:sz w:val="24"/>
                <w:szCs w:val="24"/>
                <w:lang w:eastAsia="fr-CA"/>
              </w:rPr>
              <w:t>Saint-Michel</w:t>
            </w:r>
          </w:p>
        </w:tc>
        <w:tc>
          <w:tcPr>
            <w:tcW w:w="1049" w:type="dxa"/>
            <w:tcBorders>
              <w:top w:val="nil"/>
              <w:left w:val="nil"/>
              <w:bottom w:val="nil"/>
              <w:right w:val="nil"/>
            </w:tcBorders>
            <w:shd w:val="clear" w:color="auto" w:fill="auto"/>
            <w:noWrap/>
            <w:vAlign w:val="center"/>
          </w:tcPr>
          <w:p w14:paraId="0E6E988E" w14:textId="79FB626B" w:rsidR="004D494A" w:rsidRPr="00EC0E27" w:rsidRDefault="004D494A" w:rsidP="004D494A">
            <w:pPr>
              <w:spacing w:after="0" w:line="240" w:lineRule="auto"/>
              <w:jc w:val="center"/>
              <w:rPr>
                <w:rFonts w:eastAsia="Times New Roman" w:cstheme="minorHAnsi"/>
                <w:color w:val="000000"/>
                <w:sz w:val="24"/>
                <w:szCs w:val="24"/>
                <w:lang w:eastAsia="fr-CA"/>
              </w:rPr>
            </w:pPr>
            <w:r w:rsidRPr="00EC0E27">
              <w:rPr>
                <w:rFonts w:eastAsia="Times New Roman" w:cstheme="minorHAnsi"/>
                <w:color w:val="000000"/>
                <w:sz w:val="24"/>
                <w:szCs w:val="24"/>
                <w:lang w:eastAsia="fr-CA"/>
              </w:rPr>
              <w:t>477</w:t>
            </w:r>
          </w:p>
        </w:tc>
        <w:tc>
          <w:tcPr>
            <w:tcW w:w="1049" w:type="dxa"/>
            <w:tcBorders>
              <w:top w:val="nil"/>
              <w:left w:val="nil"/>
              <w:bottom w:val="nil"/>
              <w:right w:val="nil"/>
            </w:tcBorders>
            <w:shd w:val="clear" w:color="auto" w:fill="auto"/>
            <w:noWrap/>
            <w:vAlign w:val="center"/>
          </w:tcPr>
          <w:p w14:paraId="43DF2DF7" w14:textId="3BFBA732" w:rsidR="004D494A" w:rsidRPr="00EC0E27" w:rsidRDefault="004D494A" w:rsidP="004D494A">
            <w:pPr>
              <w:spacing w:after="0" w:line="240" w:lineRule="auto"/>
              <w:jc w:val="center"/>
              <w:rPr>
                <w:rFonts w:eastAsia="Times New Roman" w:cstheme="minorHAnsi"/>
                <w:color w:val="000000"/>
                <w:sz w:val="24"/>
                <w:szCs w:val="24"/>
                <w:lang w:eastAsia="fr-CA"/>
              </w:rPr>
            </w:pPr>
            <w:r w:rsidRPr="00EC0E27">
              <w:rPr>
                <w:rFonts w:eastAsia="Times New Roman" w:cstheme="minorHAnsi"/>
                <w:color w:val="000000"/>
                <w:sz w:val="24"/>
                <w:szCs w:val="24"/>
                <w:lang w:eastAsia="fr-CA"/>
              </w:rPr>
              <w:t>465</w:t>
            </w:r>
          </w:p>
        </w:tc>
        <w:tc>
          <w:tcPr>
            <w:tcW w:w="1049" w:type="dxa"/>
            <w:tcBorders>
              <w:top w:val="nil"/>
              <w:left w:val="nil"/>
              <w:bottom w:val="nil"/>
              <w:right w:val="nil"/>
            </w:tcBorders>
            <w:shd w:val="clear" w:color="auto" w:fill="auto"/>
            <w:noWrap/>
            <w:vAlign w:val="center"/>
          </w:tcPr>
          <w:p w14:paraId="63F34747" w14:textId="4049FA9D" w:rsidR="004D494A" w:rsidRPr="00EC0E27" w:rsidRDefault="004D494A" w:rsidP="004D494A">
            <w:pPr>
              <w:spacing w:after="0" w:line="240" w:lineRule="auto"/>
              <w:jc w:val="center"/>
              <w:rPr>
                <w:rFonts w:eastAsia="Times New Roman" w:cstheme="minorHAnsi"/>
                <w:color w:val="000000"/>
                <w:sz w:val="24"/>
                <w:szCs w:val="24"/>
                <w:lang w:eastAsia="fr-CA"/>
              </w:rPr>
            </w:pPr>
            <w:r w:rsidRPr="00EC0E27">
              <w:rPr>
                <w:rFonts w:eastAsia="Times New Roman" w:cstheme="minorHAnsi"/>
                <w:color w:val="000000"/>
                <w:sz w:val="24"/>
                <w:szCs w:val="24"/>
                <w:lang w:eastAsia="fr-CA"/>
              </w:rPr>
              <w:t>449</w:t>
            </w:r>
          </w:p>
        </w:tc>
        <w:tc>
          <w:tcPr>
            <w:tcW w:w="1049" w:type="dxa"/>
            <w:tcBorders>
              <w:top w:val="nil"/>
              <w:left w:val="nil"/>
              <w:bottom w:val="nil"/>
              <w:right w:val="nil"/>
            </w:tcBorders>
            <w:noWrap/>
          </w:tcPr>
          <w:p w14:paraId="070253E0" w14:textId="71201D84" w:rsidR="004D494A" w:rsidRPr="00EC0E27" w:rsidRDefault="004D494A" w:rsidP="004D494A">
            <w:pPr>
              <w:spacing w:after="0" w:line="240" w:lineRule="auto"/>
              <w:jc w:val="center"/>
              <w:rPr>
                <w:rFonts w:eastAsia="Times New Roman" w:cstheme="minorHAnsi"/>
                <w:color w:val="000000"/>
                <w:sz w:val="24"/>
                <w:szCs w:val="24"/>
                <w:lang w:eastAsia="fr-CA"/>
              </w:rPr>
            </w:pPr>
            <w:r w:rsidRPr="00EC0E27">
              <w:rPr>
                <w:rFonts w:eastAsia="Times New Roman" w:cstheme="minorHAnsi"/>
                <w:color w:val="000000"/>
                <w:sz w:val="24"/>
                <w:szCs w:val="24"/>
                <w:lang w:eastAsia="fr-CA"/>
              </w:rPr>
              <w:t>413</w:t>
            </w:r>
          </w:p>
        </w:tc>
        <w:tc>
          <w:tcPr>
            <w:tcW w:w="1049" w:type="dxa"/>
            <w:tcBorders>
              <w:top w:val="nil"/>
              <w:left w:val="nil"/>
              <w:bottom w:val="nil"/>
              <w:right w:val="nil"/>
            </w:tcBorders>
          </w:tcPr>
          <w:p w14:paraId="7F586D1F" w14:textId="68581F31" w:rsidR="004D494A" w:rsidRPr="00EC0E27" w:rsidRDefault="004D494A" w:rsidP="004D494A">
            <w:pPr>
              <w:spacing w:after="0" w:line="240" w:lineRule="auto"/>
              <w:jc w:val="center"/>
              <w:rPr>
                <w:rFonts w:eastAsia="Times New Roman" w:cstheme="minorHAnsi"/>
                <w:color w:val="000000"/>
                <w:sz w:val="24"/>
                <w:szCs w:val="24"/>
                <w:lang w:eastAsia="fr-CA"/>
              </w:rPr>
            </w:pPr>
            <w:r w:rsidRPr="00442F68">
              <w:rPr>
                <w:rFonts w:eastAsia="Times New Roman" w:cstheme="minorHAnsi"/>
                <w:color w:val="000000"/>
                <w:sz w:val="24"/>
                <w:szCs w:val="24"/>
                <w:lang w:eastAsia="fr-CA"/>
              </w:rPr>
              <w:t>419</w:t>
            </w:r>
          </w:p>
        </w:tc>
      </w:tr>
      <w:tr w:rsidR="004D494A" w:rsidRPr="00F27195" w14:paraId="13EF6F49" w14:textId="77777777" w:rsidTr="00655E93">
        <w:trPr>
          <w:trHeight w:val="300"/>
        </w:trPr>
        <w:tc>
          <w:tcPr>
            <w:tcW w:w="3402" w:type="dxa"/>
            <w:tcBorders>
              <w:top w:val="nil"/>
              <w:left w:val="nil"/>
              <w:bottom w:val="nil"/>
              <w:right w:val="single" w:sz="8" w:space="0" w:color="7F7F7F"/>
            </w:tcBorders>
            <w:shd w:val="clear" w:color="auto" w:fill="E2EFD9" w:themeFill="accent6" w:themeFillTint="33"/>
            <w:noWrap/>
            <w:vAlign w:val="center"/>
            <w:hideMark/>
          </w:tcPr>
          <w:p w14:paraId="26343542" w14:textId="77777777" w:rsidR="004D494A" w:rsidRPr="00EC0E27" w:rsidRDefault="004D494A" w:rsidP="004D494A">
            <w:pPr>
              <w:spacing w:after="0" w:line="240" w:lineRule="auto"/>
              <w:rPr>
                <w:rFonts w:eastAsia="Times New Roman" w:cstheme="minorHAnsi"/>
                <w:b/>
                <w:bCs/>
                <w:color w:val="000000"/>
                <w:sz w:val="24"/>
                <w:szCs w:val="24"/>
                <w:lang w:eastAsia="fr-CA"/>
              </w:rPr>
            </w:pPr>
            <w:r w:rsidRPr="00EC0E27">
              <w:rPr>
                <w:rFonts w:eastAsia="Times New Roman" w:cstheme="minorHAnsi"/>
                <w:b/>
                <w:bCs/>
                <w:color w:val="000000"/>
                <w:sz w:val="24"/>
                <w:szCs w:val="24"/>
                <w:lang w:eastAsia="fr-CA"/>
              </w:rPr>
              <w:t>Saint-Rémi</w:t>
            </w:r>
          </w:p>
        </w:tc>
        <w:tc>
          <w:tcPr>
            <w:tcW w:w="1049" w:type="dxa"/>
            <w:tcBorders>
              <w:top w:val="nil"/>
              <w:left w:val="nil"/>
              <w:bottom w:val="nil"/>
              <w:right w:val="nil"/>
            </w:tcBorders>
            <w:shd w:val="clear" w:color="auto" w:fill="E2EFD9" w:themeFill="accent6" w:themeFillTint="33"/>
            <w:noWrap/>
            <w:vAlign w:val="center"/>
          </w:tcPr>
          <w:p w14:paraId="6220A8B5" w14:textId="781951E7" w:rsidR="004D494A" w:rsidRPr="00EC0E27" w:rsidRDefault="004D494A" w:rsidP="004D494A">
            <w:pPr>
              <w:spacing w:after="0" w:line="240" w:lineRule="auto"/>
              <w:jc w:val="center"/>
              <w:rPr>
                <w:rFonts w:eastAsia="Times New Roman" w:cstheme="minorHAnsi"/>
                <w:color w:val="000000"/>
                <w:sz w:val="24"/>
                <w:szCs w:val="24"/>
                <w:lang w:eastAsia="fr-CA"/>
              </w:rPr>
            </w:pPr>
            <w:r w:rsidRPr="00EC0E27">
              <w:rPr>
                <w:rFonts w:eastAsia="Times New Roman" w:cstheme="minorHAnsi"/>
                <w:color w:val="000000"/>
                <w:sz w:val="24"/>
                <w:szCs w:val="24"/>
                <w:lang w:eastAsia="fr-CA"/>
              </w:rPr>
              <w:t>376</w:t>
            </w:r>
          </w:p>
        </w:tc>
        <w:tc>
          <w:tcPr>
            <w:tcW w:w="1049" w:type="dxa"/>
            <w:tcBorders>
              <w:top w:val="nil"/>
              <w:left w:val="nil"/>
              <w:bottom w:val="nil"/>
              <w:right w:val="nil"/>
            </w:tcBorders>
            <w:shd w:val="clear" w:color="auto" w:fill="E2EFD9" w:themeFill="accent6" w:themeFillTint="33"/>
            <w:noWrap/>
            <w:vAlign w:val="center"/>
          </w:tcPr>
          <w:p w14:paraId="19F51155" w14:textId="7E67FBFB" w:rsidR="004D494A" w:rsidRPr="00EC0E27" w:rsidRDefault="004D494A" w:rsidP="004D494A">
            <w:pPr>
              <w:spacing w:after="0" w:line="240" w:lineRule="auto"/>
              <w:jc w:val="center"/>
              <w:rPr>
                <w:rFonts w:eastAsia="Times New Roman" w:cstheme="minorHAnsi"/>
                <w:color w:val="000000"/>
                <w:sz w:val="24"/>
                <w:szCs w:val="24"/>
                <w:lang w:eastAsia="fr-CA"/>
              </w:rPr>
            </w:pPr>
            <w:r w:rsidRPr="00EC0E27">
              <w:rPr>
                <w:rFonts w:eastAsia="Times New Roman" w:cstheme="minorHAnsi"/>
                <w:color w:val="000000"/>
                <w:sz w:val="24"/>
                <w:szCs w:val="24"/>
                <w:lang w:eastAsia="fr-CA"/>
              </w:rPr>
              <w:t>364</w:t>
            </w:r>
          </w:p>
        </w:tc>
        <w:tc>
          <w:tcPr>
            <w:tcW w:w="1049" w:type="dxa"/>
            <w:tcBorders>
              <w:top w:val="nil"/>
              <w:left w:val="nil"/>
              <w:bottom w:val="nil"/>
              <w:right w:val="nil"/>
            </w:tcBorders>
            <w:shd w:val="clear" w:color="auto" w:fill="E2EFD9" w:themeFill="accent6" w:themeFillTint="33"/>
            <w:noWrap/>
            <w:vAlign w:val="center"/>
          </w:tcPr>
          <w:p w14:paraId="69A69ABB" w14:textId="763AD021" w:rsidR="004D494A" w:rsidRPr="00EC0E27" w:rsidRDefault="004D494A" w:rsidP="004D494A">
            <w:pPr>
              <w:spacing w:after="0" w:line="240" w:lineRule="auto"/>
              <w:jc w:val="center"/>
              <w:rPr>
                <w:rFonts w:eastAsia="Times New Roman" w:cstheme="minorHAnsi"/>
                <w:color w:val="000000"/>
                <w:sz w:val="24"/>
                <w:szCs w:val="24"/>
                <w:lang w:eastAsia="fr-CA"/>
              </w:rPr>
            </w:pPr>
            <w:r w:rsidRPr="00EC0E27">
              <w:rPr>
                <w:rFonts w:eastAsia="Times New Roman" w:cstheme="minorHAnsi"/>
                <w:color w:val="000000"/>
                <w:sz w:val="24"/>
                <w:szCs w:val="24"/>
                <w:lang w:eastAsia="fr-CA"/>
              </w:rPr>
              <w:t>352</w:t>
            </w:r>
          </w:p>
        </w:tc>
        <w:tc>
          <w:tcPr>
            <w:tcW w:w="1049" w:type="dxa"/>
            <w:tcBorders>
              <w:top w:val="nil"/>
              <w:left w:val="nil"/>
              <w:bottom w:val="nil"/>
              <w:right w:val="nil"/>
            </w:tcBorders>
            <w:shd w:val="clear" w:color="auto" w:fill="E2EFD9" w:themeFill="accent6" w:themeFillTint="33"/>
            <w:noWrap/>
          </w:tcPr>
          <w:p w14:paraId="378AE242" w14:textId="494F7D3F" w:rsidR="004D494A" w:rsidRPr="00EC0E27" w:rsidRDefault="004D494A" w:rsidP="004D494A">
            <w:pPr>
              <w:spacing w:after="0" w:line="240" w:lineRule="auto"/>
              <w:jc w:val="center"/>
              <w:rPr>
                <w:rFonts w:eastAsia="Times New Roman" w:cstheme="minorHAnsi"/>
                <w:color w:val="000000"/>
                <w:sz w:val="24"/>
                <w:szCs w:val="24"/>
                <w:lang w:eastAsia="fr-CA"/>
              </w:rPr>
            </w:pPr>
            <w:r w:rsidRPr="00EC0E27">
              <w:rPr>
                <w:rFonts w:eastAsia="Times New Roman" w:cstheme="minorHAnsi"/>
                <w:color w:val="000000"/>
                <w:sz w:val="24"/>
                <w:szCs w:val="24"/>
                <w:lang w:eastAsia="fr-CA"/>
              </w:rPr>
              <w:t>345</w:t>
            </w:r>
          </w:p>
        </w:tc>
        <w:tc>
          <w:tcPr>
            <w:tcW w:w="1049" w:type="dxa"/>
            <w:tcBorders>
              <w:top w:val="nil"/>
              <w:left w:val="nil"/>
              <w:bottom w:val="nil"/>
              <w:right w:val="nil"/>
            </w:tcBorders>
            <w:shd w:val="clear" w:color="auto" w:fill="E2EFD9" w:themeFill="accent6" w:themeFillTint="33"/>
          </w:tcPr>
          <w:p w14:paraId="6616CE26" w14:textId="25DC3B59" w:rsidR="004D494A" w:rsidRPr="00EC0E27" w:rsidRDefault="004D494A" w:rsidP="004D494A">
            <w:pPr>
              <w:spacing w:after="0" w:line="240" w:lineRule="auto"/>
              <w:jc w:val="center"/>
              <w:rPr>
                <w:rFonts w:eastAsia="Times New Roman" w:cstheme="minorHAnsi"/>
                <w:color w:val="000000"/>
                <w:sz w:val="24"/>
                <w:szCs w:val="24"/>
                <w:lang w:eastAsia="fr-CA"/>
              </w:rPr>
            </w:pPr>
            <w:r w:rsidRPr="00442F68">
              <w:rPr>
                <w:rFonts w:eastAsia="Times New Roman" w:cstheme="minorHAnsi"/>
                <w:color w:val="000000"/>
                <w:sz w:val="24"/>
                <w:szCs w:val="24"/>
                <w:lang w:eastAsia="fr-CA"/>
              </w:rPr>
              <w:t>338</w:t>
            </w:r>
          </w:p>
        </w:tc>
      </w:tr>
      <w:tr w:rsidR="004D494A" w:rsidRPr="00F27195" w14:paraId="3162C466" w14:textId="77777777" w:rsidTr="00655E93">
        <w:trPr>
          <w:trHeight w:val="300"/>
        </w:trPr>
        <w:tc>
          <w:tcPr>
            <w:tcW w:w="3402" w:type="dxa"/>
            <w:tcBorders>
              <w:top w:val="nil"/>
              <w:left w:val="nil"/>
              <w:bottom w:val="nil"/>
              <w:right w:val="single" w:sz="8" w:space="0" w:color="7F7F7F"/>
            </w:tcBorders>
            <w:shd w:val="clear" w:color="auto" w:fill="auto"/>
            <w:noWrap/>
            <w:vAlign w:val="center"/>
            <w:hideMark/>
          </w:tcPr>
          <w:p w14:paraId="638CF113" w14:textId="77777777" w:rsidR="004D494A" w:rsidRPr="00EC0E27" w:rsidRDefault="004D494A" w:rsidP="004D494A">
            <w:pPr>
              <w:spacing w:after="0" w:line="240" w:lineRule="auto"/>
              <w:rPr>
                <w:rFonts w:eastAsia="Times New Roman" w:cstheme="minorHAnsi"/>
                <w:b/>
                <w:bCs/>
                <w:color w:val="000000"/>
                <w:sz w:val="24"/>
                <w:szCs w:val="24"/>
                <w:lang w:eastAsia="fr-CA"/>
              </w:rPr>
            </w:pPr>
            <w:r w:rsidRPr="00EC0E27">
              <w:rPr>
                <w:rFonts w:eastAsia="Times New Roman" w:cstheme="minorHAnsi"/>
                <w:b/>
                <w:bCs/>
                <w:color w:val="000000"/>
                <w:sz w:val="24"/>
                <w:szCs w:val="24"/>
                <w:lang w:eastAsia="fr-CA"/>
              </w:rPr>
              <w:t>Sainte-Clotilde</w:t>
            </w:r>
          </w:p>
        </w:tc>
        <w:tc>
          <w:tcPr>
            <w:tcW w:w="1049" w:type="dxa"/>
            <w:tcBorders>
              <w:top w:val="nil"/>
              <w:left w:val="nil"/>
              <w:bottom w:val="nil"/>
              <w:right w:val="nil"/>
            </w:tcBorders>
            <w:shd w:val="clear" w:color="auto" w:fill="auto"/>
            <w:noWrap/>
            <w:vAlign w:val="center"/>
          </w:tcPr>
          <w:p w14:paraId="4D6310BA" w14:textId="0984AC16" w:rsidR="004D494A" w:rsidRPr="00EC0E27" w:rsidRDefault="004D494A" w:rsidP="004D494A">
            <w:pPr>
              <w:spacing w:after="0" w:line="240" w:lineRule="auto"/>
              <w:jc w:val="center"/>
              <w:rPr>
                <w:rFonts w:eastAsia="Times New Roman" w:cstheme="minorHAnsi"/>
                <w:color w:val="000000"/>
                <w:sz w:val="24"/>
                <w:szCs w:val="24"/>
                <w:lang w:eastAsia="fr-CA"/>
              </w:rPr>
            </w:pPr>
            <w:r w:rsidRPr="00EC0E27">
              <w:rPr>
                <w:rFonts w:eastAsia="Times New Roman" w:cstheme="minorHAnsi"/>
                <w:color w:val="000000"/>
                <w:sz w:val="24"/>
                <w:szCs w:val="24"/>
                <w:lang w:eastAsia="fr-CA"/>
              </w:rPr>
              <w:t>433</w:t>
            </w:r>
          </w:p>
        </w:tc>
        <w:tc>
          <w:tcPr>
            <w:tcW w:w="1049" w:type="dxa"/>
            <w:tcBorders>
              <w:top w:val="nil"/>
              <w:left w:val="nil"/>
              <w:bottom w:val="nil"/>
              <w:right w:val="nil"/>
            </w:tcBorders>
            <w:shd w:val="clear" w:color="auto" w:fill="auto"/>
            <w:noWrap/>
            <w:vAlign w:val="center"/>
          </w:tcPr>
          <w:p w14:paraId="6C85868F" w14:textId="41CA856F" w:rsidR="004D494A" w:rsidRPr="00EC0E27" w:rsidRDefault="004D494A" w:rsidP="004D494A">
            <w:pPr>
              <w:spacing w:after="0" w:line="240" w:lineRule="auto"/>
              <w:jc w:val="center"/>
              <w:rPr>
                <w:rFonts w:eastAsia="Times New Roman" w:cstheme="minorHAnsi"/>
                <w:color w:val="000000"/>
                <w:sz w:val="24"/>
                <w:szCs w:val="24"/>
                <w:lang w:eastAsia="fr-CA"/>
              </w:rPr>
            </w:pPr>
            <w:r w:rsidRPr="00EC0E27">
              <w:rPr>
                <w:rFonts w:eastAsia="Times New Roman" w:cstheme="minorHAnsi"/>
                <w:color w:val="000000"/>
                <w:sz w:val="24"/>
                <w:szCs w:val="24"/>
                <w:lang w:eastAsia="fr-CA"/>
              </w:rPr>
              <w:t>407</w:t>
            </w:r>
          </w:p>
        </w:tc>
        <w:tc>
          <w:tcPr>
            <w:tcW w:w="1049" w:type="dxa"/>
            <w:tcBorders>
              <w:top w:val="nil"/>
              <w:left w:val="nil"/>
              <w:bottom w:val="nil"/>
              <w:right w:val="nil"/>
            </w:tcBorders>
            <w:shd w:val="clear" w:color="auto" w:fill="auto"/>
            <w:noWrap/>
            <w:vAlign w:val="center"/>
          </w:tcPr>
          <w:p w14:paraId="598817BB" w14:textId="116DCB12" w:rsidR="004D494A" w:rsidRPr="00EC0E27" w:rsidRDefault="004D494A" w:rsidP="004D494A">
            <w:pPr>
              <w:spacing w:after="0" w:line="240" w:lineRule="auto"/>
              <w:jc w:val="center"/>
              <w:rPr>
                <w:rFonts w:eastAsia="Times New Roman" w:cstheme="minorHAnsi"/>
                <w:color w:val="000000"/>
                <w:sz w:val="24"/>
                <w:szCs w:val="24"/>
                <w:lang w:eastAsia="fr-CA"/>
              </w:rPr>
            </w:pPr>
            <w:r w:rsidRPr="00EC0E27">
              <w:rPr>
                <w:rFonts w:eastAsia="Times New Roman" w:cstheme="minorHAnsi"/>
                <w:color w:val="000000"/>
                <w:sz w:val="24"/>
                <w:szCs w:val="24"/>
                <w:lang w:eastAsia="fr-CA"/>
              </w:rPr>
              <w:t>369</w:t>
            </w:r>
          </w:p>
        </w:tc>
        <w:tc>
          <w:tcPr>
            <w:tcW w:w="1049" w:type="dxa"/>
            <w:tcBorders>
              <w:top w:val="nil"/>
              <w:left w:val="nil"/>
              <w:bottom w:val="nil"/>
              <w:right w:val="nil"/>
            </w:tcBorders>
            <w:noWrap/>
          </w:tcPr>
          <w:p w14:paraId="55033D78" w14:textId="3C14198D" w:rsidR="004D494A" w:rsidRPr="00EC0E27" w:rsidRDefault="004D494A" w:rsidP="004D494A">
            <w:pPr>
              <w:spacing w:after="0" w:line="240" w:lineRule="auto"/>
              <w:jc w:val="center"/>
              <w:rPr>
                <w:rFonts w:eastAsia="Times New Roman" w:cstheme="minorHAnsi"/>
                <w:color w:val="000000"/>
                <w:sz w:val="24"/>
                <w:szCs w:val="24"/>
                <w:lang w:eastAsia="fr-CA"/>
              </w:rPr>
            </w:pPr>
            <w:r w:rsidRPr="00EC0E27">
              <w:rPr>
                <w:rFonts w:eastAsia="Times New Roman" w:cstheme="minorHAnsi"/>
                <w:color w:val="000000"/>
                <w:sz w:val="24"/>
                <w:szCs w:val="24"/>
                <w:lang w:eastAsia="fr-CA"/>
              </w:rPr>
              <w:t>269</w:t>
            </w:r>
          </w:p>
        </w:tc>
        <w:tc>
          <w:tcPr>
            <w:tcW w:w="1049" w:type="dxa"/>
            <w:tcBorders>
              <w:top w:val="nil"/>
              <w:left w:val="nil"/>
              <w:bottom w:val="nil"/>
              <w:right w:val="nil"/>
            </w:tcBorders>
          </w:tcPr>
          <w:p w14:paraId="785A0AF1" w14:textId="63510DD9" w:rsidR="004D494A" w:rsidRPr="00EC0E27" w:rsidRDefault="004D494A" w:rsidP="004D494A">
            <w:pPr>
              <w:spacing w:after="0" w:line="240" w:lineRule="auto"/>
              <w:jc w:val="center"/>
              <w:rPr>
                <w:rFonts w:eastAsia="Times New Roman" w:cstheme="minorHAnsi"/>
                <w:color w:val="000000"/>
                <w:sz w:val="24"/>
                <w:szCs w:val="24"/>
                <w:lang w:eastAsia="fr-CA"/>
              </w:rPr>
            </w:pPr>
            <w:r w:rsidRPr="00442F68">
              <w:rPr>
                <w:rFonts w:eastAsia="Times New Roman" w:cstheme="minorHAnsi"/>
                <w:color w:val="000000"/>
                <w:sz w:val="24"/>
                <w:szCs w:val="24"/>
                <w:lang w:eastAsia="fr-CA"/>
              </w:rPr>
              <w:t>370</w:t>
            </w:r>
          </w:p>
        </w:tc>
      </w:tr>
      <w:tr w:rsidR="004D494A" w:rsidRPr="00F27195" w14:paraId="09989795" w14:textId="77777777" w:rsidTr="00655E93">
        <w:trPr>
          <w:trHeight w:val="300"/>
        </w:trPr>
        <w:tc>
          <w:tcPr>
            <w:tcW w:w="3402" w:type="dxa"/>
            <w:tcBorders>
              <w:top w:val="nil"/>
              <w:left w:val="nil"/>
              <w:bottom w:val="nil"/>
              <w:right w:val="single" w:sz="8" w:space="0" w:color="7F7F7F"/>
            </w:tcBorders>
            <w:shd w:val="clear" w:color="auto" w:fill="E2EFD9" w:themeFill="accent6" w:themeFillTint="33"/>
            <w:noWrap/>
            <w:vAlign w:val="center"/>
            <w:hideMark/>
          </w:tcPr>
          <w:p w14:paraId="351558D8" w14:textId="77777777" w:rsidR="004D494A" w:rsidRPr="00EC0E27" w:rsidRDefault="004D494A" w:rsidP="004D494A">
            <w:pPr>
              <w:spacing w:after="0" w:line="240" w:lineRule="auto"/>
              <w:rPr>
                <w:rFonts w:eastAsia="Times New Roman" w:cstheme="minorHAnsi"/>
                <w:b/>
                <w:bCs/>
                <w:color w:val="000000"/>
                <w:sz w:val="24"/>
                <w:szCs w:val="24"/>
                <w:lang w:eastAsia="fr-CA"/>
              </w:rPr>
            </w:pPr>
            <w:r w:rsidRPr="00EC0E27">
              <w:rPr>
                <w:rFonts w:eastAsia="Times New Roman" w:cstheme="minorHAnsi"/>
                <w:b/>
                <w:bCs/>
                <w:color w:val="000000"/>
                <w:sz w:val="24"/>
                <w:szCs w:val="24"/>
                <w:lang w:eastAsia="fr-CA"/>
              </w:rPr>
              <w:t>Saint-Patrice-de-Sherrington</w:t>
            </w:r>
          </w:p>
        </w:tc>
        <w:tc>
          <w:tcPr>
            <w:tcW w:w="1049" w:type="dxa"/>
            <w:tcBorders>
              <w:top w:val="nil"/>
              <w:left w:val="nil"/>
              <w:bottom w:val="nil"/>
              <w:right w:val="nil"/>
            </w:tcBorders>
            <w:shd w:val="clear" w:color="auto" w:fill="E2EFD9" w:themeFill="accent6" w:themeFillTint="33"/>
            <w:noWrap/>
            <w:vAlign w:val="center"/>
          </w:tcPr>
          <w:p w14:paraId="45BE98D5" w14:textId="6A250FE9" w:rsidR="004D494A" w:rsidRPr="00EC0E27" w:rsidRDefault="004D494A" w:rsidP="004D494A">
            <w:pPr>
              <w:spacing w:after="0" w:line="240" w:lineRule="auto"/>
              <w:jc w:val="center"/>
              <w:rPr>
                <w:rFonts w:eastAsia="Times New Roman" w:cstheme="minorHAnsi"/>
                <w:color w:val="000000"/>
                <w:sz w:val="24"/>
                <w:szCs w:val="24"/>
                <w:lang w:eastAsia="fr-CA"/>
              </w:rPr>
            </w:pPr>
            <w:r w:rsidRPr="00EC0E27">
              <w:rPr>
                <w:rFonts w:eastAsia="Times New Roman" w:cstheme="minorHAnsi"/>
                <w:color w:val="000000"/>
                <w:sz w:val="24"/>
                <w:szCs w:val="24"/>
                <w:lang w:eastAsia="fr-CA"/>
              </w:rPr>
              <w:t>417</w:t>
            </w:r>
          </w:p>
        </w:tc>
        <w:tc>
          <w:tcPr>
            <w:tcW w:w="1049" w:type="dxa"/>
            <w:tcBorders>
              <w:top w:val="nil"/>
              <w:left w:val="nil"/>
              <w:bottom w:val="nil"/>
              <w:right w:val="nil"/>
            </w:tcBorders>
            <w:shd w:val="clear" w:color="auto" w:fill="E2EFD9" w:themeFill="accent6" w:themeFillTint="33"/>
            <w:noWrap/>
            <w:vAlign w:val="center"/>
          </w:tcPr>
          <w:p w14:paraId="3BF9FB58" w14:textId="2AE047BF" w:rsidR="004D494A" w:rsidRPr="00EC0E27" w:rsidRDefault="004D494A" w:rsidP="004D494A">
            <w:pPr>
              <w:spacing w:after="0" w:line="240" w:lineRule="auto"/>
              <w:jc w:val="center"/>
              <w:rPr>
                <w:rFonts w:eastAsia="Times New Roman" w:cstheme="minorHAnsi"/>
                <w:color w:val="000000"/>
                <w:sz w:val="24"/>
                <w:szCs w:val="24"/>
                <w:lang w:eastAsia="fr-CA"/>
              </w:rPr>
            </w:pPr>
            <w:r w:rsidRPr="00EC0E27">
              <w:rPr>
                <w:rFonts w:eastAsia="Times New Roman" w:cstheme="minorHAnsi"/>
                <w:color w:val="000000"/>
                <w:sz w:val="24"/>
                <w:szCs w:val="24"/>
                <w:lang w:eastAsia="fr-CA"/>
              </w:rPr>
              <w:t>405</w:t>
            </w:r>
          </w:p>
        </w:tc>
        <w:tc>
          <w:tcPr>
            <w:tcW w:w="1049" w:type="dxa"/>
            <w:tcBorders>
              <w:top w:val="nil"/>
              <w:left w:val="nil"/>
              <w:bottom w:val="nil"/>
              <w:right w:val="nil"/>
            </w:tcBorders>
            <w:shd w:val="clear" w:color="auto" w:fill="E2EFD9" w:themeFill="accent6" w:themeFillTint="33"/>
            <w:noWrap/>
            <w:vAlign w:val="center"/>
          </w:tcPr>
          <w:p w14:paraId="002C4241" w14:textId="792D25A7" w:rsidR="004D494A" w:rsidRPr="00EC0E27" w:rsidRDefault="004D494A" w:rsidP="004D494A">
            <w:pPr>
              <w:spacing w:after="0" w:line="240" w:lineRule="auto"/>
              <w:jc w:val="center"/>
              <w:rPr>
                <w:rFonts w:eastAsia="Times New Roman" w:cstheme="minorHAnsi"/>
                <w:color w:val="000000"/>
                <w:sz w:val="24"/>
                <w:szCs w:val="24"/>
                <w:lang w:eastAsia="fr-CA"/>
              </w:rPr>
            </w:pPr>
            <w:r w:rsidRPr="00EC0E27">
              <w:rPr>
                <w:rFonts w:eastAsia="Times New Roman" w:cstheme="minorHAnsi"/>
                <w:color w:val="000000"/>
                <w:sz w:val="24"/>
                <w:szCs w:val="24"/>
                <w:lang w:eastAsia="fr-CA"/>
              </w:rPr>
              <w:t>402</w:t>
            </w:r>
          </w:p>
        </w:tc>
        <w:tc>
          <w:tcPr>
            <w:tcW w:w="1049" w:type="dxa"/>
            <w:tcBorders>
              <w:top w:val="nil"/>
              <w:left w:val="nil"/>
              <w:bottom w:val="nil"/>
              <w:right w:val="nil"/>
            </w:tcBorders>
            <w:shd w:val="clear" w:color="auto" w:fill="E2EFD9" w:themeFill="accent6" w:themeFillTint="33"/>
            <w:noWrap/>
          </w:tcPr>
          <w:p w14:paraId="3CF65E94" w14:textId="540A6B82" w:rsidR="004D494A" w:rsidRPr="00EC0E27" w:rsidRDefault="004D494A" w:rsidP="004D494A">
            <w:pPr>
              <w:spacing w:after="0" w:line="240" w:lineRule="auto"/>
              <w:jc w:val="center"/>
              <w:rPr>
                <w:rFonts w:eastAsia="Times New Roman" w:cstheme="minorHAnsi"/>
                <w:color w:val="000000"/>
                <w:sz w:val="24"/>
                <w:szCs w:val="24"/>
                <w:lang w:eastAsia="fr-CA"/>
              </w:rPr>
            </w:pPr>
            <w:r w:rsidRPr="00EC0E27">
              <w:rPr>
                <w:rFonts w:eastAsia="Times New Roman" w:cstheme="minorHAnsi"/>
                <w:color w:val="000000"/>
                <w:sz w:val="24"/>
                <w:szCs w:val="24"/>
                <w:lang w:eastAsia="fr-CA"/>
              </w:rPr>
              <w:t>335</w:t>
            </w:r>
          </w:p>
        </w:tc>
        <w:tc>
          <w:tcPr>
            <w:tcW w:w="1049" w:type="dxa"/>
            <w:tcBorders>
              <w:top w:val="nil"/>
              <w:left w:val="nil"/>
              <w:bottom w:val="nil"/>
              <w:right w:val="nil"/>
            </w:tcBorders>
            <w:shd w:val="clear" w:color="auto" w:fill="E2EFD9" w:themeFill="accent6" w:themeFillTint="33"/>
          </w:tcPr>
          <w:p w14:paraId="529718A0" w14:textId="6D6D1EDD" w:rsidR="004D494A" w:rsidRPr="00EC0E27" w:rsidRDefault="004D494A" w:rsidP="004D494A">
            <w:pPr>
              <w:spacing w:after="0" w:line="240" w:lineRule="auto"/>
              <w:jc w:val="center"/>
              <w:rPr>
                <w:rFonts w:eastAsia="Times New Roman" w:cstheme="minorHAnsi"/>
                <w:color w:val="000000"/>
                <w:sz w:val="24"/>
                <w:szCs w:val="24"/>
                <w:lang w:eastAsia="fr-CA"/>
              </w:rPr>
            </w:pPr>
            <w:r w:rsidRPr="00442F68">
              <w:rPr>
                <w:rFonts w:eastAsia="Times New Roman" w:cstheme="minorHAnsi"/>
                <w:color w:val="000000"/>
                <w:sz w:val="24"/>
                <w:szCs w:val="24"/>
                <w:lang w:eastAsia="fr-CA"/>
              </w:rPr>
              <w:t>354</w:t>
            </w:r>
          </w:p>
        </w:tc>
      </w:tr>
      <w:tr w:rsidR="004D494A" w:rsidRPr="00F27195" w14:paraId="73B8638B" w14:textId="77777777" w:rsidTr="00655E93">
        <w:trPr>
          <w:trHeight w:val="300"/>
        </w:trPr>
        <w:tc>
          <w:tcPr>
            <w:tcW w:w="3402" w:type="dxa"/>
            <w:tcBorders>
              <w:top w:val="nil"/>
              <w:left w:val="nil"/>
              <w:bottom w:val="nil"/>
              <w:right w:val="single" w:sz="8" w:space="0" w:color="7F7F7F"/>
            </w:tcBorders>
            <w:shd w:val="clear" w:color="auto" w:fill="auto"/>
            <w:noWrap/>
            <w:vAlign w:val="center"/>
            <w:hideMark/>
          </w:tcPr>
          <w:p w14:paraId="3DFBE05B" w14:textId="5936B729" w:rsidR="004D494A" w:rsidRPr="00EC0E27" w:rsidRDefault="004D494A" w:rsidP="004D494A">
            <w:pPr>
              <w:spacing w:after="0" w:line="240" w:lineRule="auto"/>
              <w:rPr>
                <w:rFonts w:eastAsia="Times New Roman" w:cstheme="minorHAnsi"/>
                <w:b/>
                <w:bCs/>
                <w:color w:val="000000"/>
                <w:sz w:val="24"/>
                <w:szCs w:val="24"/>
                <w:lang w:eastAsia="fr-CA"/>
              </w:rPr>
            </w:pPr>
            <w:r w:rsidRPr="00EC0E27">
              <w:rPr>
                <w:rFonts w:eastAsia="Times New Roman" w:cstheme="minorHAnsi"/>
                <w:b/>
                <w:bCs/>
                <w:color w:val="000000"/>
                <w:sz w:val="24"/>
                <w:szCs w:val="24"/>
                <w:lang w:eastAsia="fr-CA"/>
              </w:rPr>
              <w:t>V</w:t>
            </w:r>
            <w:r>
              <w:rPr>
                <w:rFonts w:eastAsia="Times New Roman" w:cstheme="minorHAnsi"/>
                <w:b/>
                <w:bCs/>
                <w:color w:val="000000"/>
                <w:sz w:val="24"/>
                <w:szCs w:val="24"/>
                <w:lang w:eastAsia="fr-CA"/>
              </w:rPr>
              <w:t>illage de</w:t>
            </w:r>
            <w:r w:rsidRPr="00EC0E27">
              <w:rPr>
                <w:rFonts w:eastAsia="Times New Roman" w:cstheme="minorHAnsi"/>
                <w:b/>
                <w:bCs/>
                <w:color w:val="000000"/>
                <w:sz w:val="24"/>
                <w:szCs w:val="24"/>
                <w:lang w:eastAsia="fr-CA"/>
              </w:rPr>
              <w:t xml:space="preserve"> Hemmingford</w:t>
            </w:r>
          </w:p>
        </w:tc>
        <w:tc>
          <w:tcPr>
            <w:tcW w:w="1049" w:type="dxa"/>
            <w:tcBorders>
              <w:top w:val="nil"/>
              <w:left w:val="nil"/>
              <w:bottom w:val="nil"/>
              <w:right w:val="nil"/>
            </w:tcBorders>
            <w:shd w:val="clear" w:color="auto" w:fill="auto"/>
            <w:noWrap/>
            <w:vAlign w:val="center"/>
          </w:tcPr>
          <w:p w14:paraId="234A7EDB" w14:textId="2ECB2D2C" w:rsidR="004D494A" w:rsidRPr="00EC0E27" w:rsidRDefault="004D494A" w:rsidP="004D494A">
            <w:pPr>
              <w:spacing w:after="0" w:line="240" w:lineRule="auto"/>
              <w:jc w:val="center"/>
              <w:rPr>
                <w:rFonts w:eastAsia="Times New Roman" w:cstheme="minorHAnsi"/>
                <w:color w:val="000000"/>
                <w:sz w:val="24"/>
                <w:szCs w:val="24"/>
                <w:lang w:eastAsia="fr-CA"/>
              </w:rPr>
            </w:pPr>
            <w:r w:rsidRPr="00EC0E27">
              <w:rPr>
                <w:rFonts w:eastAsia="Times New Roman" w:cstheme="minorHAnsi"/>
                <w:color w:val="000000"/>
                <w:sz w:val="24"/>
                <w:szCs w:val="24"/>
                <w:lang w:eastAsia="fr-CA"/>
              </w:rPr>
              <w:t>353</w:t>
            </w:r>
          </w:p>
        </w:tc>
        <w:tc>
          <w:tcPr>
            <w:tcW w:w="1049" w:type="dxa"/>
            <w:tcBorders>
              <w:top w:val="nil"/>
              <w:left w:val="nil"/>
              <w:bottom w:val="nil"/>
              <w:right w:val="nil"/>
            </w:tcBorders>
            <w:shd w:val="clear" w:color="auto" w:fill="auto"/>
            <w:noWrap/>
            <w:vAlign w:val="center"/>
          </w:tcPr>
          <w:p w14:paraId="7BF15A8B" w14:textId="4390CDBF" w:rsidR="004D494A" w:rsidRPr="00EC0E27" w:rsidRDefault="004D494A" w:rsidP="004D494A">
            <w:pPr>
              <w:spacing w:after="0" w:line="240" w:lineRule="auto"/>
              <w:jc w:val="center"/>
              <w:rPr>
                <w:rFonts w:eastAsia="Times New Roman" w:cstheme="minorHAnsi"/>
                <w:color w:val="000000"/>
                <w:sz w:val="24"/>
                <w:szCs w:val="24"/>
                <w:lang w:eastAsia="fr-CA"/>
              </w:rPr>
            </w:pPr>
            <w:r w:rsidRPr="00EC0E27">
              <w:rPr>
                <w:rFonts w:eastAsia="Times New Roman" w:cstheme="minorHAnsi"/>
                <w:color w:val="000000"/>
                <w:sz w:val="24"/>
                <w:szCs w:val="24"/>
                <w:lang w:eastAsia="fr-CA"/>
              </w:rPr>
              <w:t>413</w:t>
            </w:r>
          </w:p>
        </w:tc>
        <w:tc>
          <w:tcPr>
            <w:tcW w:w="1049" w:type="dxa"/>
            <w:tcBorders>
              <w:top w:val="nil"/>
              <w:left w:val="nil"/>
              <w:bottom w:val="nil"/>
              <w:right w:val="nil"/>
            </w:tcBorders>
            <w:shd w:val="clear" w:color="auto" w:fill="auto"/>
            <w:noWrap/>
            <w:vAlign w:val="center"/>
          </w:tcPr>
          <w:p w14:paraId="752B862C" w14:textId="2531ED48" w:rsidR="004D494A" w:rsidRPr="00EC0E27" w:rsidRDefault="004D494A" w:rsidP="004D494A">
            <w:pPr>
              <w:spacing w:after="0" w:line="240" w:lineRule="auto"/>
              <w:jc w:val="center"/>
              <w:rPr>
                <w:rFonts w:eastAsia="Times New Roman" w:cstheme="minorHAnsi"/>
                <w:color w:val="000000"/>
                <w:sz w:val="24"/>
                <w:szCs w:val="24"/>
                <w:lang w:eastAsia="fr-CA"/>
              </w:rPr>
            </w:pPr>
            <w:r w:rsidRPr="00EC0E27">
              <w:rPr>
                <w:rFonts w:eastAsia="Times New Roman" w:cstheme="minorHAnsi"/>
                <w:color w:val="000000"/>
                <w:sz w:val="24"/>
                <w:szCs w:val="24"/>
                <w:lang w:eastAsia="fr-CA"/>
              </w:rPr>
              <w:t>382</w:t>
            </w:r>
          </w:p>
        </w:tc>
        <w:tc>
          <w:tcPr>
            <w:tcW w:w="1049" w:type="dxa"/>
            <w:tcBorders>
              <w:top w:val="nil"/>
              <w:left w:val="nil"/>
              <w:bottom w:val="nil"/>
              <w:right w:val="nil"/>
            </w:tcBorders>
            <w:noWrap/>
          </w:tcPr>
          <w:p w14:paraId="21C7339B" w14:textId="0768B548" w:rsidR="004D494A" w:rsidRPr="00EC0E27" w:rsidRDefault="004D494A" w:rsidP="004D494A">
            <w:pPr>
              <w:spacing w:after="0" w:line="240" w:lineRule="auto"/>
              <w:jc w:val="center"/>
              <w:rPr>
                <w:rFonts w:eastAsia="Times New Roman" w:cstheme="minorHAnsi"/>
                <w:color w:val="000000"/>
                <w:sz w:val="24"/>
                <w:szCs w:val="24"/>
                <w:lang w:eastAsia="fr-CA"/>
              </w:rPr>
            </w:pPr>
            <w:r w:rsidRPr="00EC0E27">
              <w:rPr>
                <w:rFonts w:eastAsia="Times New Roman" w:cstheme="minorHAnsi"/>
                <w:color w:val="000000"/>
                <w:sz w:val="24"/>
                <w:szCs w:val="24"/>
                <w:lang w:eastAsia="fr-CA"/>
              </w:rPr>
              <w:t>383</w:t>
            </w:r>
          </w:p>
        </w:tc>
        <w:tc>
          <w:tcPr>
            <w:tcW w:w="1049" w:type="dxa"/>
            <w:tcBorders>
              <w:top w:val="nil"/>
              <w:left w:val="nil"/>
              <w:bottom w:val="nil"/>
              <w:right w:val="nil"/>
            </w:tcBorders>
          </w:tcPr>
          <w:p w14:paraId="72139141" w14:textId="032D92C1" w:rsidR="004D494A" w:rsidRPr="00EC0E27" w:rsidRDefault="00CE08BD" w:rsidP="004D494A">
            <w:pPr>
              <w:spacing w:after="0" w:line="240" w:lineRule="auto"/>
              <w:jc w:val="center"/>
              <w:rPr>
                <w:rFonts w:eastAsia="Times New Roman" w:cstheme="minorHAnsi"/>
                <w:color w:val="000000"/>
                <w:sz w:val="24"/>
                <w:szCs w:val="24"/>
                <w:lang w:eastAsia="fr-CA"/>
              </w:rPr>
            </w:pPr>
            <w:r w:rsidRPr="00442F68">
              <w:rPr>
                <w:rFonts w:eastAsia="Times New Roman" w:cstheme="minorHAnsi"/>
                <w:color w:val="000000"/>
                <w:sz w:val="24"/>
                <w:szCs w:val="24"/>
                <w:lang w:eastAsia="fr-CA"/>
              </w:rPr>
              <w:t>404</w:t>
            </w:r>
          </w:p>
        </w:tc>
      </w:tr>
      <w:tr w:rsidR="004D494A" w:rsidRPr="00F27195" w14:paraId="16D0517B" w14:textId="77777777" w:rsidTr="00655E93">
        <w:trPr>
          <w:trHeight w:val="300"/>
        </w:trPr>
        <w:tc>
          <w:tcPr>
            <w:tcW w:w="3402" w:type="dxa"/>
            <w:tcBorders>
              <w:top w:val="nil"/>
              <w:left w:val="nil"/>
              <w:bottom w:val="nil"/>
              <w:right w:val="single" w:sz="8" w:space="0" w:color="7F7F7F"/>
            </w:tcBorders>
            <w:shd w:val="clear" w:color="auto" w:fill="E2EFD9" w:themeFill="accent6" w:themeFillTint="33"/>
            <w:noWrap/>
            <w:vAlign w:val="center"/>
            <w:hideMark/>
          </w:tcPr>
          <w:p w14:paraId="03CFD24C" w14:textId="343E0C2A" w:rsidR="004D494A" w:rsidRPr="00EC0E27" w:rsidRDefault="004D494A" w:rsidP="004D494A">
            <w:pPr>
              <w:spacing w:after="0" w:line="240" w:lineRule="auto"/>
              <w:rPr>
                <w:rFonts w:eastAsia="Times New Roman" w:cstheme="minorHAnsi"/>
                <w:b/>
                <w:bCs/>
                <w:color w:val="000000"/>
                <w:sz w:val="24"/>
                <w:szCs w:val="24"/>
                <w:lang w:eastAsia="fr-CA"/>
              </w:rPr>
            </w:pPr>
            <w:r w:rsidRPr="00EC0E27">
              <w:rPr>
                <w:rFonts w:eastAsia="Times New Roman" w:cstheme="minorHAnsi"/>
                <w:b/>
                <w:bCs/>
                <w:color w:val="000000"/>
                <w:sz w:val="24"/>
                <w:szCs w:val="24"/>
                <w:lang w:eastAsia="fr-CA"/>
              </w:rPr>
              <w:t>C</w:t>
            </w:r>
            <w:r>
              <w:rPr>
                <w:rFonts w:eastAsia="Times New Roman" w:cstheme="minorHAnsi"/>
                <w:b/>
                <w:bCs/>
                <w:color w:val="000000"/>
                <w:sz w:val="24"/>
                <w:szCs w:val="24"/>
                <w:lang w:eastAsia="fr-CA"/>
              </w:rPr>
              <w:t>anton de</w:t>
            </w:r>
            <w:r w:rsidRPr="00EC0E27">
              <w:rPr>
                <w:rFonts w:eastAsia="Times New Roman" w:cstheme="minorHAnsi"/>
                <w:b/>
                <w:bCs/>
                <w:color w:val="000000"/>
                <w:sz w:val="24"/>
                <w:szCs w:val="24"/>
                <w:lang w:eastAsia="fr-CA"/>
              </w:rPr>
              <w:t xml:space="preserve"> Hemmingford</w:t>
            </w:r>
          </w:p>
        </w:tc>
        <w:tc>
          <w:tcPr>
            <w:tcW w:w="1049" w:type="dxa"/>
            <w:tcBorders>
              <w:top w:val="nil"/>
              <w:left w:val="nil"/>
              <w:bottom w:val="nil"/>
              <w:right w:val="nil"/>
            </w:tcBorders>
            <w:shd w:val="clear" w:color="auto" w:fill="E2EFD9" w:themeFill="accent6" w:themeFillTint="33"/>
            <w:noWrap/>
            <w:vAlign w:val="center"/>
          </w:tcPr>
          <w:p w14:paraId="1F22E9AB" w14:textId="56FF41A1" w:rsidR="004D494A" w:rsidRPr="00EC0E27" w:rsidRDefault="004D494A" w:rsidP="004D494A">
            <w:pPr>
              <w:spacing w:after="0" w:line="240" w:lineRule="auto"/>
              <w:jc w:val="center"/>
              <w:rPr>
                <w:rFonts w:eastAsia="Times New Roman" w:cstheme="minorHAnsi"/>
                <w:color w:val="000000"/>
                <w:sz w:val="24"/>
                <w:szCs w:val="24"/>
                <w:lang w:eastAsia="fr-CA"/>
              </w:rPr>
            </w:pPr>
            <w:r w:rsidRPr="00EC0E27">
              <w:rPr>
                <w:rFonts w:eastAsia="Times New Roman" w:cstheme="minorHAnsi"/>
                <w:color w:val="000000"/>
                <w:sz w:val="24"/>
                <w:szCs w:val="24"/>
                <w:lang w:eastAsia="fr-CA"/>
              </w:rPr>
              <w:t>356</w:t>
            </w:r>
          </w:p>
        </w:tc>
        <w:tc>
          <w:tcPr>
            <w:tcW w:w="1049" w:type="dxa"/>
            <w:tcBorders>
              <w:top w:val="nil"/>
              <w:left w:val="nil"/>
              <w:bottom w:val="nil"/>
              <w:right w:val="nil"/>
            </w:tcBorders>
            <w:shd w:val="clear" w:color="auto" w:fill="E2EFD9" w:themeFill="accent6" w:themeFillTint="33"/>
            <w:noWrap/>
            <w:vAlign w:val="center"/>
          </w:tcPr>
          <w:p w14:paraId="196B09D5" w14:textId="1985995A" w:rsidR="004D494A" w:rsidRPr="00EC0E27" w:rsidRDefault="004D494A" w:rsidP="004D494A">
            <w:pPr>
              <w:spacing w:after="0" w:line="240" w:lineRule="auto"/>
              <w:jc w:val="center"/>
              <w:rPr>
                <w:rFonts w:eastAsia="Times New Roman" w:cstheme="minorHAnsi"/>
                <w:color w:val="000000"/>
                <w:sz w:val="24"/>
                <w:szCs w:val="24"/>
                <w:lang w:eastAsia="fr-CA"/>
              </w:rPr>
            </w:pPr>
            <w:r w:rsidRPr="00EC0E27">
              <w:rPr>
                <w:rFonts w:eastAsia="Times New Roman" w:cstheme="minorHAnsi"/>
                <w:color w:val="000000"/>
                <w:sz w:val="24"/>
                <w:szCs w:val="24"/>
                <w:lang w:eastAsia="fr-CA"/>
              </w:rPr>
              <w:t>350</w:t>
            </w:r>
          </w:p>
        </w:tc>
        <w:tc>
          <w:tcPr>
            <w:tcW w:w="1049" w:type="dxa"/>
            <w:tcBorders>
              <w:top w:val="nil"/>
              <w:left w:val="nil"/>
              <w:bottom w:val="nil"/>
              <w:right w:val="nil"/>
            </w:tcBorders>
            <w:shd w:val="clear" w:color="auto" w:fill="E2EFD9" w:themeFill="accent6" w:themeFillTint="33"/>
            <w:noWrap/>
            <w:vAlign w:val="center"/>
          </w:tcPr>
          <w:p w14:paraId="3A64F982" w14:textId="3558DFB2" w:rsidR="004D494A" w:rsidRPr="00EC0E27" w:rsidRDefault="004D494A" w:rsidP="004D494A">
            <w:pPr>
              <w:spacing w:after="0" w:line="240" w:lineRule="auto"/>
              <w:jc w:val="center"/>
              <w:rPr>
                <w:rFonts w:eastAsia="Times New Roman" w:cstheme="minorHAnsi"/>
                <w:color w:val="000000"/>
                <w:sz w:val="24"/>
                <w:szCs w:val="24"/>
                <w:lang w:eastAsia="fr-CA"/>
              </w:rPr>
            </w:pPr>
            <w:r w:rsidRPr="00EC0E27">
              <w:rPr>
                <w:rFonts w:eastAsia="Times New Roman" w:cstheme="minorHAnsi"/>
                <w:color w:val="000000"/>
                <w:sz w:val="24"/>
                <w:szCs w:val="24"/>
                <w:lang w:eastAsia="fr-CA"/>
              </w:rPr>
              <w:t>344</w:t>
            </w:r>
          </w:p>
        </w:tc>
        <w:tc>
          <w:tcPr>
            <w:tcW w:w="1049" w:type="dxa"/>
            <w:tcBorders>
              <w:top w:val="nil"/>
              <w:left w:val="nil"/>
              <w:bottom w:val="nil"/>
              <w:right w:val="nil"/>
            </w:tcBorders>
            <w:shd w:val="clear" w:color="auto" w:fill="E2EFD9" w:themeFill="accent6" w:themeFillTint="33"/>
            <w:noWrap/>
          </w:tcPr>
          <w:p w14:paraId="4EC4D4DB" w14:textId="2D8A8CE0" w:rsidR="004D494A" w:rsidRPr="00EC0E27" w:rsidRDefault="004D494A" w:rsidP="004D494A">
            <w:pPr>
              <w:spacing w:after="0" w:line="240" w:lineRule="auto"/>
              <w:jc w:val="center"/>
              <w:rPr>
                <w:rFonts w:eastAsia="Times New Roman" w:cstheme="minorHAnsi"/>
                <w:color w:val="000000"/>
                <w:sz w:val="24"/>
                <w:szCs w:val="24"/>
                <w:lang w:eastAsia="fr-CA"/>
              </w:rPr>
            </w:pPr>
            <w:r w:rsidRPr="00EC0E27">
              <w:rPr>
                <w:rFonts w:eastAsia="Times New Roman" w:cstheme="minorHAnsi"/>
                <w:color w:val="000000"/>
                <w:sz w:val="24"/>
                <w:szCs w:val="24"/>
                <w:lang w:eastAsia="fr-CA"/>
              </w:rPr>
              <w:t>311</w:t>
            </w:r>
          </w:p>
        </w:tc>
        <w:tc>
          <w:tcPr>
            <w:tcW w:w="1049" w:type="dxa"/>
            <w:tcBorders>
              <w:top w:val="nil"/>
              <w:left w:val="nil"/>
              <w:bottom w:val="nil"/>
              <w:right w:val="nil"/>
            </w:tcBorders>
            <w:shd w:val="clear" w:color="auto" w:fill="E2EFD9" w:themeFill="accent6" w:themeFillTint="33"/>
          </w:tcPr>
          <w:p w14:paraId="7026AD39" w14:textId="4A58BFA7" w:rsidR="004D494A" w:rsidRPr="00EC0E27" w:rsidRDefault="00CE08BD" w:rsidP="004D494A">
            <w:pPr>
              <w:spacing w:after="0" w:line="240" w:lineRule="auto"/>
              <w:jc w:val="center"/>
              <w:rPr>
                <w:rFonts w:eastAsia="Times New Roman" w:cstheme="minorHAnsi"/>
                <w:color w:val="000000"/>
                <w:sz w:val="24"/>
                <w:szCs w:val="24"/>
                <w:lang w:eastAsia="fr-CA"/>
              </w:rPr>
            </w:pPr>
            <w:r w:rsidRPr="00442F68">
              <w:rPr>
                <w:rFonts w:eastAsia="Times New Roman" w:cstheme="minorHAnsi"/>
                <w:color w:val="000000"/>
                <w:sz w:val="24"/>
                <w:szCs w:val="24"/>
                <w:lang w:eastAsia="fr-CA"/>
              </w:rPr>
              <w:t>309</w:t>
            </w:r>
          </w:p>
        </w:tc>
      </w:tr>
      <w:tr w:rsidR="004D494A" w:rsidRPr="00F27195" w14:paraId="70320C9D" w14:textId="77777777" w:rsidTr="003E1D10">
        <w:trPr>
          <w:trHeight w:val="300"/>
        </w:trPr>
        <w:tc>
          <w:tcPr>
            <w:tcW w:w="3402" w:type="dxa"/>
            <w:tcBorders>
              <w:top w:val="nil"/>
              <w:left w:val="nil"/>
              <w:bottom w:val="nil"/>
              <w:right w:val="single" w:sz="8" w:space="0" w:color="7F7F7F"/>
            </w:tcBorders>
            <w:shd w:val="clear" w:color="auto" w:fill="auto"/>
            <w:noWrap/>
            <w:vAlign w:val="center"/>
            <w:hideMark/>
          </w:tcPr>
          <w:p w14:paraId="50D29334" w14:textId="77777777" w:rsidR="004D494A" w:rsidRPr="00EC0E27" w:rsidRDefault="004D494A" w:rsidP="004D494A">
            <w:pPr>
              <w:spacing w:after="0" w:line="240" w:lineRule="auto"/>
              <w:rPr>
                <w:rFonts w:eastAsia="Times New Roman" w:cstheme="minorHAnsi"/>
                <w:b/>
                <w:bCs/>
                <w:color w:val="000000"/>
                <w:sz w:val="24"/>
                <w:szCs w:val="24"/>
                <w:lang w:eastAsia="fr-CA"/>
              </w:rPr>
            </w:pPr>
            <w:r w:rsidRPr="00EC0E27">
              <w:rPr>
                <w:rFonts w:eastAsia="Times New Roman" w:cstheme="minorHAnsi"/>
                <w:b/>
                <w:bCs/>
                <w:color w:val="000000"/>
                <w:sz w:val="24"/>
                <w:szCs w:val="24"/>
                <w:lang w:eastAsia="fr-CA"/>
              </w:rPr>
              <w:t>MRC des Jardins-de-Napierville</w:t>
            </w:r>
          </w:p>
        </w:tc>
        <w:tc>
          <w:tcPr>
            <w:tcW w:w="1049" w:type="dxa"/>
            <w:tcBorders>
              <w:top w:val="nil"/>
              <w:left w:val="nil"/>
              <w:bottom w:val="nil"/>
              <w:right w:val="nil"/>
            </w:tcBorders>
            <w:shd w:val="clear" w:color="auto" w:fill="auto"/>
            <w:noWrap/>
            <w:vAlign w:val="center"/>
          </w:tcPr>
          <w:p w14:paraId="1E498F2A" w14:textId="374B45B7" w:rsidR="004D494A" w:rsidRPr="00EC0E27" w:rsidRDefault="004D494A" w:rsidP="004D494A">
            <w:pPr>
              <w:spacing w:after="0" w:line="240" w:lineRule="auto"/>
              <w:jc w:val="center"/>
              <w:rPr>
                <w:rFonts w:eastAsia="Times New Roman" w:cstheme="minorHAnsi"/>
                <w:color w:val="000000"/>
                <w:sz w:val="24"/>
                <w:szCs w:val="24"/>
                <w:lang w:eastAsia="fr-CA"/>
              </w:rPr>
            </w:pPr>
            <w:r w:rsidRPr="00EC0E27">
              <w:rPr>
                <w:rFonts w:eastAsia="Times New Roman" w:cstheme="minorHAnsi"/>
                <w:color w:val="000000"/>
                <w:sz w:val="24"/>
                <w:szCs w:val="24"/>
                <w:lang w:eastAsia="fr-CA"/>
              </w:rPr>
              <w:t>404</w:t>
            </w:r>
          </w:p>
        </w:tc>
        <w:tc>
          <w:tcPr>
            <w:tcW w:w="1049" w:type="dxa"/>
            <w:tcBorders>
              <w:top w:val="nil"/>
              <w:left w:val="nil"/>
              <w:bottom w:val="nil"/>
              <w:right w:val="nil"/>
            </w:tcBorders>
            <w:shd w:val="clear" w:color="auto" w:fill="auto"/>
            <w:noWrap/>
            <w:vAlign w:val="center"/>
          </w:tcPr>
          <w:p w14:paraId="0705FA5B" w14:textId="5DBE5D3D" w:rsidR="004D494A" w:rsidRPr="00EC0E27" w:rsidRDefault="004D494A" w:rsidP="004D494A">
            <w:pPr>
              <w:spacing w:after="0" w:line="240" w:lineRule="auto"/>
              <w:jc w:val="center"/>
              <w:rPr>
                <w:rFonts w:eastAsia="Times New Roman" w:cstheme="minorHAnsi"/>
                <w:color w:val="000000"/>
                <w:sz w:val="24"/>
                <w:szCs w:val="24"/>
                <w:lang w:eastAsia="fr-CA"/>
              </w:rPr>
            </w:pPr>
            <w:r w:rsidRPr="00EC0E27">
              <w:rPr>
                <w:rFonts w:eastAsia="Times New Roman" w:cstheme="minorHAnsi"/>
                <w:color w:val="000000"/>
                <w:sz w:val="24"/>
                <w:szCs w:val="24"/>
                <w:lang w:eastAsia="fr-CA"/>
              </w:rPr>
              <w:t>395</w:t>
            </w:r>
          </w:p>
        </w:tc>
        <w:tc>
          <w:tcPr>
            <w:tcW w:w="1049" w:type="dxa"/>
            <w:tcBorders>
              <w:top w:val="nil"/>
              <w:left w:val="nil"/>
              <w:bottom w:val="nil"/>
              <w:right w:val="nil"/>
            </w:tcBorders>
            <w:shd w:val="clear" w:color="auto" w:fill="auto"/>
            <w:noWrap/>
            <w:vAlign w:val="center"/>
          </w:tcPr>
          <w:p w14:paraId="0B621C1A" w14:textId="6B0BCC3E" w:rsidR="004D494A" w:rsidRPr="00EC0E27" w:rsidRDefault="004D494A" w:rsidP="004D494A">
            <w:pPr>
              <w:spacing w:after="0" w:line="240" w:lineRule="auto"/>
              <w:jc w:val="center"/>
              <w:rPr>
                <w:rFonts w:eastAsia="Times New Roman" w:cstheme="minorHAnsi"/>
                <w:color w:val="000000"/>
                <w:sz w:val="24"/>
                <w:szCs w:val="24"/>
                <w:lang w:eastAsia="fr-CA"/>
              </w:rPr>
            </w:pPr>
            <w:r w:rsidRPr="00EC0E27">
              <w:rPr>
                <w:rFonts w:eastAsia="Times New Roman" w:cstheme="minorHAnsi"/>
                <w:color w:val="000000"/>
                <w:sz w:val="24"/>
                <w:szCs w:val="24"/>
                <w:lang w:eastAsia="fr-CA"/>
              </w:rPr>
              <w:t>384</w:t>
            </w:r>
          </w:p>
        </w:tc>
        <w:tc>
          <w:tcPr>
            <w:tcW w:w="1049" w:type="dxa"/>
            <w:tcBorders>
              <w:top w:val="nil"/>
              <w:left w:val="nil"/>
              <w:bottom w:val="nil"/>
              <w:right w:val="nil"/>
            </w:tcBorders>
            <w:noWrap/>
          </w:tcPr>
          <w:p w14:paraId="4DDCB6E9" w14:textId="3EA7539F" w:rsidR="004D494A" w:rsidRPr="00EC0E27" w:rsidRDefault="004D494A" w:rsidP="004D494A">
            <w:pPr>
              <w:spacing w:after="0" w:line="240" w:lineRule="auto"/>
              <w:jc w:val="center"/>
              <w:rPr>
                <w:rFonts w:eastAsia="Times New Roman" w:cstheme="minorHAnsi"/>
                <w:color w:val="000000"/>
                <w:sz w:val="24"/>
                <w:szCs w:val="24"/>
                <w:lang w:eastAsia="fr-CA"/>
              </w:rPr>
            </w:pPr>
            <w:r w:rsidRPr="00EC0E27">
              <w:rPr>
                <w:rFonts w:eastAsia="Times New Roman" w:cstheme="minorHAnsi"/>
                <w:color w:val="000000"/>
                <w:sz w:val="24"/>
                <w:szCs w:val="24"/>
                <w:lang w:eastAsia="fr-CA"/>
              </w:rPr>
              <w:t>353</w:t>
            </w:r>
          </w:p>
        </w:tc>
        <w:tc>
          <w:tcPr>
            <w:tcW w:w="1049" w:type="dxa"/>
            <w:tcBorders>
              <w:top w:val="nil"/>
              <w:left w:val="nil"/>
              <w:bottom w:val="nil"/>
              <w:right w:val="nil"/>
            </w:tcBorders>
          </w:tcPr>
          <w:p w14:paraId="2761DB98" w14:textId="506A8E16" w:rsidR="004D494A" w:rsidRPr="009119BF" w:rsidRDefault="00CE08BD" w:rsidP="004D494A">
            <w:pPr>
              <w:spacing w:after="0" w:line="240" w:lineRule="auto"/>
              <w:jc w:val="center"/>
              <w:rPr>
                <w:rFonts w:eastAsia="Times New Roman" w:cstheme="minorHAnsi"/>
                <w:color w:val="000000"/>
                <w:sz w:val="24"/>
                <w:szCs w:val="24"/>
                <w:lang w:eastAsia="fr-CA"/>
              </w:rPr>
            </w:pPr>
            <w:r w:rsidRPr="00442F68">
              <w:rPr>
                <w:rFonts w:eastAsia="Times New Roman" w:cstheme="minorHAnsi"/>
                <w:color w:val="000000"/>
                <w:sz w:val="24"/>
                <w:szCs w:val="24"/>
                <w:lang w:eastAsia="fr-CA"/>
              </w:rPr>
              <w:t>358</w:t>
            </w:r>
          </w:p>
        </w:tc>
      </w:tr>
      <w:tr w:rsidR="003E1D10" w:rsidRPr="00F27195" w14:paraId="2BDB82E9" w14:textId="77777777" w:rsidTr="00200AC8">
        <w:trPr>
          <w:trHeight w:val="300"/>
        </w:trPr>
        <w:tc>
          <w:tcPr>
            <w:tcW w:w="8647" w:type="dxa"/>
            <w:gridSpan w:val="6"/>
            <w:tcBorders>
              <w:top w:val="nil"/>
              <w:left w:val="nil"/>
              <w:bottom w:val="single" w:sz="48" w:space="0" w:color="436400"/>
              <w:right w:val="single" w:sz="48" w:space="0" w:color="FFFFFF" w:themeColor="background1"/>
            </w:tcBorders>
            <w:shd w:val="clear" w:color="auto" w:fill="auto"/>
            <w:noWrap/>
            <w:vAlign w:val="center"/>
          </w:tcPr>
          <w:p w14:paraId="01B585D2" w14:textId="157FD38E" w:rsidR="003E1D10" w:rsidRPr="003E1D10" w:rsidRDefault="003E1D10" w:rsidP="002C1385">
            <w:pPr>
              <w:spacing w:before="240" w:after="0" w:line="240" w:lineRule="auto"/>
              <w:jc w:val="both"/>
              <w:rPr>
                <w:sz w:val="20"/>
                <w:szCs w:val="20"/>
              </w:rPr>
            </w:pPr>
            <w:r w:rsidRPr="003E1D10">
              <w:rPr>
                <w:rFonts w:eastAsia="Times New Roman" w:cstheme="minorHAnsi"/>
                <w:bCs/>
                <w:color w:val="000000"/>
                <w:sz w:val="20"/>
                <w:szCs w:val="20"/>
                <w:lang w:eastAsia="fr-CA"/>
              </w:rPr>
              <w:t>*En raison de difficultés technique</w:t>
            </w:r>
            <w:r>
              <w:rPr>
                <w:rFonts w:eastAsia="Times New Roman" w:cstheme="minorHAnsi"/>
                <w:bCs/>
                <w:color w:val="000000"/>
                <w:sz w:val="20"/>
                <w:szCs w:val="20"/>
                <w:lang w:eastAsia="fr-CA"/>
              </w:rPr>
              <w:t>s rencontrées par l’entrepreneur</w:t>
            </w:r>
            <w:r w:rsidR="00200AC8">
              <w:rPr>
                <w:rFonts w:eastAsia="Times New Roman" w:cstheme="minorHAnsi"/>
                <w:bCs/>
                <w:color w:val="000000"/>
                <w:sz w:val="20"/>
                <w:szCs w:val="20"/>
                <w:lang w:eastAsia="fr-CA"/>
              </w:rPr>
              <w:t>,</w:t>
            </w:r>
            <w:r w:rsidR="002C1385">
              <w:rPr>
                <w:rFonts w:eastAsia="Times New Roman" w:cstheme="minorHAnsi"/>
                <w:bCs/>
                <w:color w:val="000000"/>
                <w:sz w:val="20"/>
                <w:szCs w:val="20"/>
                <w:lang w:eastAsia="fr-CA"/>
              </w:rPr>
              <w:t xml:space="preserve"> 1 collecte dans la municipalité de Napierville et</w:t>
            </w:r>
            <w:r w:rsidR="00200AC8">
              <w:rPr>
                <w:rFonts w:eastAsia="Times New Roman" w:cstheme="minorHAnsi"/>
                <w:bCs/>
                <w:color w:val="000000"/>
                <w:sz w:val="20"/>
                <w:szCs w:val="20"/>
                <w:lang w:eastAsia="fr-CA"/>
              </w:rPr>
              <w:t xml:space="preserve"> 1 collecte au Village de H</w:t>
            </w:r>
            <w:r w:rsidR="002C1385">
              <w:rPr>
                <w:rFonts w:eastAsia="Times New Roman" w:cstheme="minorHAnsi"/>
                <w:bCs/>
                <w:color w:val="000000"/>
                <w:sz w:val="20"/>
                <w:szCs w:val="20"/>
                <w:lang w:eastAsia="fr-CA"/>
              </w:rPr>
              <w:t>emmingford</w:t>
            </w:r>
            <w:r w:rsidRPr="003E1D10">
              <w:rPr>
                <w:rFonts w:eastAsia="Times New Roman" w:cstheme="minorHAnsi"/>
                <w:bCs/>
                <w:color w:val="000000"/>
                <w:sz w:val="20"/>
                <w:szCs w:val="20"/>
                <w:lang w:eastAsia="fr-CA"/>
              </w:rPr>
              <w:t xml:space="preserve"> n’ont pas été comptabilisé</w:t>
            </w:r>
            <w:r>
              <w:rPr>
                <w:rFonts w:eastAsia="Times New Roman" w:cstheme="minorHAnsi"/>
                <w:bCs/>
                <w:color w:val="000000"/>
                <w:sz w:val="20"/>
                <w:szCs w:val="20"/>
                <w:lang w:eastAsia="fr-CA"/>
              </w:rPr>
              <w:t>es</w:t>
            </w:r>
            <w:r w:rsidRPr="003E1D10">
              <w:rPr>
                <w:rFonts w:eastAsia="Times New Roman" w:cstheme="minorHAnsi"/>
                <w:bCs/>
                <w:color w:val="000000"/>
                <w:sz w:val="20"/>
                <w:szCs w:val="20"/>
                <w:lang w:eastAsia="fr-CA"/>
              </w:rPr>
              <w:t>.  Une moyenne a donc été appliqué</w:t>
            </w:r>
            <w:r w:rsidR="00200AC8">
              <w:rPr>
                <w:rFonts w:eastAsia="Times New Roman" w:cstheme="minorHAnsi"/>
                <w:bCs/>
                <w:color w:val="000000"/>
                <w:sz w:val="20"/>
                <w:szCs w:val="20"/>
                <w:lang w:eastAsia="fr-CA"/>
              </w:rPr>
              <w:t>e pour les collectes dont le tonnage n’était pas disponible.</w:t>
            </w:r>
          </w:p>
        </w:tc>
      </w:tr>
    </w:tbl>
    <w:p w14:paraId="0B1C104E" w14:textId="1E7944F8" w:rsidR="00D9717D" w:rsidRPr="002736AF" w:rsidRDefault="000E0852">
      <w:pPr>
        <w:rPr>
          <w:sz w:val="24"/>
          <w:szCs w:val="24"/>
        </w:rPr>
      </w:pPr>
      <w:r>
        <w:rPr>
          <w:noProof/>
          <w:lang w:eastAsia="fr-CA"/>
        </w:rPr>
        <w:lastRenderedPageBreak/>
        <w:drawing>
          <wp:anchor distT="0" distB="0" distL="114300" distR="114300" simplePos="0" relativeHeight="251670528" behindDoc="0" locked="0" layoutInCell="1" allowOverlap="1" wp14:anchorId="2D579AB6" wp14:editId="42AF25A3">
            <wp:simplePos x="0" y="0"/>
            <wp:positionH relativeFrom="margin">
              <wp:posOffset>0</wp:posOffset>
            </wp:positionH>
            <wp:positionV relativeFrom="margin">
              <wp:posOffset>361950</wp:posOffset>
            </wp:positionV>
            <wp:extent cx="6000750" cy="5695950"/>
            <wp:effectExtent l="57150" t="57150" r="38100" b="38100"/>
            <wp:wrapSquare wrapText="bothSides"/>
            <wp:docPr id="1" name="Graphique 1">
              <a:extLst xmlns:a="http://schemas.openxmlformats.org/drawingml/2006/main">
                <a:ext uri="{FF2B5EF4-FFF2-40B4-BE49-F238E27FC236}">
                  <a16:creationId xmlns:a16="http://schemas.microsoft.com/office/drawing/2014/main" id="{00000000-0008-0000-0000-00001504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sidR="00D9717D" w:rsidRPr="002736AF">
        <w:rPr>
          <w:sz w:val="24"/>
          <w:szCs w:val="24"/>
        </w:rPr>
        <w:br w:type="page"/>
      </w:r>
    </w:p>
    <w:p w14:paraId="4EAA286C" w14:textId="77777777" w:rsidR="0071219D" w:rsidRDefault="0071219D" w:rsidP="00A07CD0">
      <w:pPr>
        <w:pStyle w:val="Titre1"/>
      </w:pPr>
      <w:bookmarkStart w:id="3" w:name="_Toc42852765"/>
      <w:r>
        <w:t>M</w:t>
      </w:r>
      <w:r w:rsidRPr="00FF44D0">
        <w:t>atières recyclables</w:t>
      </w:r>
      <w:bookmarkEnd w:id="3"/>
    </w:p>
    <w:p w14:paraId="70DD97E4" w14:textId="77777777" w:rsidR="0071219D" w:rsidRPr="0071219D" w:rsidRDefault="0071219D" w:rsidP="0071219D"/>
    <w:p w14:paraId="0018EBCF" w14:textId="75731AC1" w:rsidR="0071219D" w:rsidRDefault="00BA575E" w:rsidP="0071219D">
      <w:pPr>
        <w:jc w:val="both"/>
        <w:rPr>
          <w:sz w:val="24"/>
          <w:szCs w:val="24"/>
        </w:rPr>
      </w:pPr>
      <w:r>
        <w:rPr>
          <w:sz w:val="24"/>
          <w:szCs w:val="24"/>
        </w:rPr>
        <w:t>Au niveau de</w:t>
      </w:r>
      <w:r w:rsidR="0071219D" w:rsidRPr="002D5BD0">
        <w:rPr>
          <w:sz w:val="24"/>
          <w:szCs w:val="24"/>
        </w:rPr>
        <w:t xml:space="preserve"> la MRC des Jardins-de-Napierville</w:t>
      </w:r>
      <w:r w:rsidR="0013021E">
        <w:rPr>
          <w:sz w:val="24"/>
          <w:szCs w:val="24"/>
        </w:rPr>
        <w:t>,</w:t>
      </w:r>
      <w:r w:rsidR="0071219D" w:rsidRPr="002D5BD0">
        <w:rPr>
          <w:sz w:val="24"/>
          <w:szCs w:val="24"/>
        </w:rPr>
        <w:t xml:space="preserve"> la quantité de matières recyclables collectées porte à porte par habitant</w:t>
      </w:r>
      <w:r>
        <w:rPr>
          <w:sz w:val="24"/>
          <w:szCs w:val="24"/>
        </w:rPr>
        <w:t xml:space="preserve"> était stable de 2015 à 2017 mais </w:t>
      </w:r>
      <w:r w:rsidR="0075241C">
        <w:rPr>
          <w:sz w:val="24"/>
          <w:szCs w:val="24"/>
        </w:rPr>
        <w:t xml:space="preserve">a connu une baisse en 2018 qui est demeurée en 2019. </w:t>
      </w:r>
      <w:r w:rsidR="0071219D" w:rsidRPr="002D5BD0">
        <w:rPr>
          <w:sz w:val="24"/>
          <w:szCs w:val="24"/>
        </w:rPr>
        <w:t xml:space="preserve"> </w:t>
      </w:r>
      <w:r w:rsidR="0068637D">
        <w:rPr>
          <w:sz w:val="24"/>
          <w:szCs w:val="24"/>
        </w:rPr>
        <w:t>En 2019, l</w:t>
      </w:r>
      <w:r w:rsidR="0071219D" w:rsidRPr="002D5BD0">
        <w:rPr>
          <w:sz w:val="24"/>
          <w:szCs w:val="24"/>
        </w:rPr>
        <w:t xml:space="preserve">a MRC affiche une moyenne annuelle de matières recyclables collectées porte à porte de </w:t>
      </w:r>
      <w:r w:rsidR="0075241C">
        <w:rPr>
          <w:sz w:val="24"/>
          <w:szCs w:val="24"/>
        </w:rPr>
        <w:t>78</w:t>
      </w:r>
      <w:r w:rsidR="0071219D" w:rsidRPr="002D5BD0">
        <w:rPr>
          <w:sz w:val="24"/>
          <w:szCs w:val="24"/>
        </w:rPr>
        <w:t xml:space="preserve"> kg par habitant</w:t>
      </w:r>
      <w:r>
        <w:rPr>
          <w:sz w:val="24"/>
          <w:szCs w:val="24"/>
        </w:rPr>
        <w:t>.</w:t>
      </w:r>
    </w:p>
    <w:p w14:paraId="7AA690B9" w14:textId="7236DC22" w:rsidR="00827106" w:rsidRDefault="0068637D" w:rsidP="00BB04B5">
      <w:pPr>
        <w:jc w:val="both"/>
        <w:rPr>
          <w:sz w:val="24"/>
          <w:szCs w:val="24"/>
        </w:rPr>
      </w:pPr>
      <w:r>
        <w:rPr>
          <w:sz w:val="24"/>
          <w:szCs w:val="24"/>
        </w:rPr>
        <w:t>Recyc-Québe</w:t>
      </w:r>
      <w:r w:rsidR="00ED22C3">
        <w:rPr>
          <w:sz w:val="24"/>
          <w:szCs w:val="24"/>
        </w:rPr>
        <w:t>c</w:t>
      </w:r>
      <w:r>
        <w:rPr>
          <w:sz w:val="24"/>
          <w:szCs w:val="24"/>
        </w:rPr>
        <w:t xml:space="preserve">, dans son </w:t>
      </w:r>
      <w:r w:rsidRPr="0068637D">
        <w:rPr>
          <w:sz w:val="24"/>
          <w:szCs w:val="24"/>
        </w:rPr>
        <w:t>Bilan 2018 de la gestion des matières résiduelles au Québec</w:t>
      </w:r>
      <w:r>
        <w:rPr>
          <w:sz w:val="24"/>
          <w:szCs w:val="24"/>
        </w:rPr>
        <w:t xml:space="preserve">, </w:t>
      </w:r>
      <w:r w:rsidR="001143CE">
        <w:rPr>
          <w:sz w:val="24"/>
          <w:szCs w:val="24"/>
        </w:rPr>
        <w:t xml:space="preserve">note </w:t>
      </w:r>
      <w:r>
        <w:rPr>
          <w:sz w:val="24"/>
          <w:szCs w:val="24"/>
        </w:rPr>
        <w:t>une</w:t>
      </w:r>
      <w:r w:rsidR="001143CE">
        <w:rPr>
          <w:sz w:val="24"/>
          <w:szCs w:val="24"/>
        </w:rPr>
        <w:t xml:space="preserve"> tendance à la baisse au</w:t>
      </w:r>
      <w:r w:rsidR="00827106">
        <w:rPr>
          <w:sz w:val="24"/>
          <w:szCs w:val="24"/>
        </w:rPr>
        <w:t xml:space="preserve"> niveau provincial</w:t>
      </w:r>
      <w:r w:rsidRPr="0068637D">
        <w:t xml:space="preserve"> </w:t>
      </w:r>
      <w:r w:rsidRPr="0068637D">
        <w:rPr>
          <w:sz w:val="24"/>
          <w:szCs w:val="24"/>
        </w:rPr>
        <w:t>au cours des dernières années</w:t>
      </w:r>
      <w:r w:rsidR="00BB04B5" w:rsidRPr="00BB04B5">
        <w:rPr>
          <w:sz w:val="24"/>
          <w:szCs w:val="24"/>
        </w:rPr>
        <w:t>, notamment à la suite de la baisse d</w:t>
      </w:r>
      <w:r w:rsidR="00BB04B5">
        <w:rPr>
          <w:sz w:val="24"/>
          <w:szCs w:val="24"/>
        </w:rPr>
        <w:t xml:space="preserve">es journaux mis en marché et de </w:t>
      </w:r>
      <w:r w:rsidR="00BB04B5" w:rsidRPr="00BB04B5">
        <w:rPr>
          <w:sz w:val="24"/>
          <w:szCs w:val="24"/>
        </w:rPr>
        <w:t>la réduction de poids pour plu</w:t>
      </w:r>
      <w:r w:rsidR="00BB04B5">
        <w:rPr>
          <w:sz w:val="24"/>
          <w:szCs w:val="24"/>
        </w:rPr>
        <w:t>sieurs contenants et emballages.</w:t>
      </w:r>
      <w:sdt>
        <w:sdtPr>
          <w:rPr>
            <w:sz w:val="24"/>
            <w:szCs w:val="24"/>
          </w:rPr>
          <w:id w:val="1354539559"/>
          <w:citation/>
        </w:sdtPr>
        <w:sdtEndPr/>
        <w:sdtContent>
          <w:r w:rsidR="00BB04B5">
            <w:rPr>
              <w:sz w:val="24"/>
              <w:szCs w:val="24"/>
            </w:rPr>
            <w:fldChar w:fldCharType="begin"/>
          </w:r>
          <w:r w:rsidR="00BB04B5">
            <w:rPr>
              <w:sz w:val="24"/>
              <w:szCs w:val="24"/>
            </w:rPr>
            <w:instrText xml:space="preserve"> CITATION Rec19 \l 3084 </w:instrText>
          </w:r>
          <w:r w:rsidR="00BB04B5">
            <w:rPr>
              <w:sz w:val="24"/>
              <w:szCs w:val="24"/>
            </w:rPr>
            <w:fldChar w:fldCharType="separate"/>
          </w:r>
          <w:r w:rsidR="00BB04B5">
            <w:rPr>
              <w:noProof/>
              <w:sz w:val="24"/>
              <w:szCs w:val="24"/>
            </w:rPr>
            <w:t xml:space="preserve"> </w:t>
          </w:r>
          <w:r w:rsidR="00BB04B5" w:rsidRPr="00BB04B5">
            <w:rPr>
              <w:noProof/>
              <w:sz w:val="24"/>
              <w:szCs w:val="24"/>
            </w:rPr>
            <w:t>(Recyc-Québec, 2019)</w:t>
          </w:r>
          <w:r w:rsidR="00BB04B5">
            <w:rPr>
              <w:sz w:val="24"/>
              <w:szCs w:val="24"/>
            </w:rPr>
            <w:fldChar w:fldCharType="end"/>
          </w:r>
        </w:sdtContent>
      </w:sdt>
      <w:r>
        <w:rPr>
          <w:sz w:val="24"/>
          <w:szCs w:val="24"/>
        </w:rPr>
        <w:t>.</w:t>
      </w:r>
      <w:r w:rsidR="00353218">
        <w:rPr>
          <w:sz w:val="24"/>
          <w:szCs w:val="24"/>
        </w:rPr>
        <w:t xml:space="preserve">  Cette situation n’est s</w:t>
      </w:r>
      <w:r w:rsidR="00ED22C3">
        <w:rPr>
          <w:sz w:val="24"/>
          <w:szCs w:val="24"/>
        </w:rPr>
        <w:t>û</w:t>
      </w:r>
      <w:r w:rsidR="00353218">
        <w:rPr>
          <w:sz w:val="24"/>
          <w:szCs w:val="24"/>
        </w:rPr>
        <w:t xml:space="preserve">rement pas étrangère </w:t>
      </w:r>
      <w:r>
        <w:rPr>
          <w:sz w:val="24"/>
          <w:szCs w:val="24"/>
        </w:rPr>
        <w:t>à</w:t>
      </w:r>
      <w:r w:rsidR="00353218">
        <w:rPr>
          <w:sz w:val="24"/>
          <w:szCs w:val="24"/>
        </w:rPr>
        <w:t xml:space="preserve"> la baisse des quantités de matières recyclables pour la MRC des Jardins-de-Napierville.</w:t>
      </w:r>
    </w:p>
    <w:p w14:paraId="5DC7B56D" w14:textId="1D76C535" w:rsidR="00404496" w:rsidRPr="002D5BD0" w:rsidRDefault="00353218" w:rsidP="0071219D">
      <w:pPr>
        <w:jc w:val="both"/>
        <w:rPr>
          <w:sz w:val="24"/>
          <w:szCs w:val="24"/>
        </w:rPr>
      </w:pPr>
      <w:r>
        <w:rPr>
          <w:sz w:val="24"/>
          <w:szCs w:val="24"/>
        </w:rPr>
        <w:t xml:space="preserve">Toutefois, </w:t>
      </w:r>
      <w:r w:rsidR="0013021E">
        <w:rPr>
          <w:sz w:val="24"/>
          <w:szCs w:val="24"/>
        </w:rPr>
        <w:t xml:space="preserve">malgré la tendance générale à la baisse, </w:t>
      </w:r>
      <w:r>
        <w:rPr>
          <w:sz w:val="24"/>
          <w:szCs w:val="24"/>
        </w:rPr>
        <w:t>le</w:t>
      </w:r>
      <w:r w:rsidR="00404496" w:rsidRPr="00404496">
        <w:rPr>
          <w:sz w:val="24"/>
          <w:szCs w:val="24"/>
        </w:rPr>
        <w:t>s municipalités de Saint-Michel et de S</w:t>
      </w:r>
      <w:r w:rsidR="00ED22C3">
        <w:rPr>
          <w:sz w:val="24"/>
          <w:szCs w:val="24"/>
        </w:rPr>
        <w:t>ain</w:t>
      </w:r>
      <w:r w:rsidR="00404496" w:rsidRPr="00404496">
        <w:rPr>
          <w:sz w:val="24"/>
          <w:szCs w:val="24"/>
        </w:rPr>
        <w:t>t-Edouard</w:t>
      </w:r>
      <w:r>
        <w:rPr>
          <w:sz w:val="24"/>
          <w:szCs w:val="24"/>
        </w:rPr>
        <w:t>,</w:t>
      </w:r>
      <w:r w:rsidR="00404496" w:rsidRPr="00404496">
        <w:rPr>
          <w:sz w:val="24"/>
          <w:szCs w:val="24"/>
        </w:rPr>
        <w:t xml:space="preserve"> au contraire</w:t>
      </w:r>
      <w:r>
        <w:rPr>
          <w:sz w:val="24"/>
          <w:szCs w:val="24"/>
        </w:rPr>
        <w:t>,</w:t>
      </w:r>
      <w:r w:rsidR="00404496" w:rsidRPr="00404496">
        <w:rPr>
          <w:sz w:val="24"/>
          <w:szCs w:val="24"/>
        </w:rPr>
        <w:t xml:space="preserve"> voi</w:t>
      </w:r>
      <w:r w:rsidR="0068637D">
        <w:rPr>
          <w:sz w:val="24"/>
          <w:szCs w:val="24"/>
        </w:rPr>
        <w:t>ent</w:t>
      </w:r>
      <w:r w:rsidR="00404496" w:rsidRPr="00404496">
        <w:rPr>
          <w:sz w:val="24"/>
          <w:szCs w:val="24"/>
        </w:rPr>
        <w:t xml:space="preserve"> leurs quantités de matières re</w:t>
      </w:r>
      <w:r w:rsidR="00404496">
        <w:rPr>
          <w:sz w:val="24"/>
          <w:szCs w:val="24"/>
        </w:rPr>
        <w:t>cyclables par habitant augment</w:t>
      </w:r>
      <w:r w:rsidR="00ED22C3">
        <w:rPr>
          <w:sz w:val="24"/>
          <w:szCs w:val="24"/>
        </w:rPr>
        <w:t>er</w:t>
      </w:r>
      <w:r w:rsidR="00404496">
        <w:rPr>
          <w:sz w:val="24"/>
          <w:szCs w:val="24"/>
        </w:rPr>
        <w:t xml:space="preserve"> depuis </w:t>
      </w:r>
      <w:r>
        <w:rPr>
          <w:sz w:val="24"/>
          <w:szCs w:val="24"/>
        </w:rPr>
        <w:t>les cinq dernières années.</w:t>
      </w:r>
    </w:p>
    <w:p w14:paraId="571B1FEA" w14:textId="5A8914F7" w:rsidR="0071219D" w:rsidRDefault="0071219D" w:rsidP="0071219D">
      <w:pPr>
        <w:jc w:val="both"/>
        <w:rPr>
          <w:sz w:val="24"/>
          <w:szCs w:val="24"/>
        </w:rPr>
      </w:pPr>
      <w:r w:rsidRPr="002D5BD0">
        <w:rPr>
          <w:sz w:val="24"/>
          <w:szCs w:val="24"/>
        </w:rPr>
        <w:t>Pour l’ensemble des municipalités, on observe une moyenne annuelle par habitant qui se situe entre 6</w:t>
      </w:r>
      <w:r w:rsidR="00BA575E">
        <w:rPr>
          <w:sz w:val="24"/>
          <w:szCs w:val="24"/>
        </w:rPr>
        <w:t>8</w:t>
      </w:r>
      <w:r w:rsidRPr="002D5BD0">
        <w:rPr>
          <w:sz w:val="24"/>
          <w:szCs w:val="24"/>
        </w:rPr>
        <w:t xml:space="preserve"> kg et 9</w:t>
      </w:r>
      <w:r w:rsidR="0075241C">
        <w:rPr>
          <w:sz w:val="24"/>
          <w:szCs w:val="24"/>
        </w:rPr>
        <w:t>5</w:t>
      </w:r>
      <w:r w:rsidRPr="002D5BD0">
        <w:rPr>
          <w:sz w:val="24"/>
          <w:szCs w:val="24"/>
        </w:rPr>
        <w:t xml:space="preserve"> kg.  Toutefois, la municipalité de Sainte-Clotilde affiche</w:t>
      </w:r>
      <w:r w:rsidR="0068637D">
        <w:rPr>
          <w:sz w:val="24"/>
          <w:szCs w:val="24"/>
        </w:rPr>
        <w:t xml:space="preserve"> depuis</w:t>
      </w:r>
      <w:r w:rsidR="00353218">
        <w:rPr>
          <w:sz w:val="24"/>
          <w:szCs w:val="24"/>
        </w:rPr>
        <w:t xml:space="preserve"> toujours un faible taux de récupération avec</w:t>
      </w:r>
      <w:r w:rsidRPr="002D5BD0">
        <w:rPr>
          <w:sz w:val="24"/>
          <w:szCs w:val="24"/>
        </w:rPr>
        <w:t xml:space="preserve"> une moyenne annuelle de seulement </w:t>
      </w:r>
      <w:r w:rsidR="0075241C">
        <w:rPr>
          <w:sz w:val="24"/>
          <w:szCs w:val="24"/>
        </w:rPr>
        <w:t>42</w:t>
      </w:r>
      <w:r w:rsidR="00353218">
        <w:rPr>
          <w:sz w:val="24"/>
          <w:szCs w:val="24"/>
        </w:rPr>
        <w:t xml:space="preserve"> kg par habitant en 2019.</w:t>
      </w:r>
      <w:r w:rsidRPr="002D5BD0">
        <w:rPr>
          <w:sz w:val="24"/>
          <w:szCs w:val="24"/>
        </w:rPr>
        <w:t xml:space="preserve"> </w:t>
      </w:r>
    </w:p>
    <w:p w14:paraId="46A44B4C" w14:textId="1790F361" w:rsidR="00D920E9" w:rsidRDefault="00353218" w:rsidP="00ED22C3">
      <w:pPr>
        <w:jc w:val="both"/>
        <w:rPr>
          <w:sz w:val="24"/>
          <w:szCs w:val="24"/>
        </w:rPr>
      </w:pPr>
      <w:r>
        <w:rPr>
          <w:sz w:val="24"/>
          <w:szCs w:val="24"/>
        </w:rPr>
        <w:t xml:space="preserve">Même si </w:t>
      </w:r>
      <w:r w:rsidRPr="00353218">
        <w:rPr>
          <w:sz w:val="24"/>
          <w:szCs w:val="24"/>
        </w:rPr>
        <w:t xml:space="preserve">la baisse </w:t>
      </w:r>
      <w:r>
        <w:rPr>
          <w:sz w:val="24"/>
          <w:szCs w:val="24"/>
        </w:rPr>
        <w:t>des journaux mis en marché et</w:t>
      </w:r>
      <w:r w:rsidRPr="00353218">
        <w:rPr>
          <w:sz w:val="24"/>
          <w:szCs w:val="24"/>
        </w:rPr>
        <w:t xml:space="preserve"> la réduction </w:t>
      </w:r>
      <w:r>
        <w:rPr>
          <w:sz w:val="24"/>
          <w:szCs w:val="24"/>
        </w:rPr>
        <w:t>du poids des contenants peu</w:t>
      </w:r>
      <w:r w:rsidR="00ED22C3">
        <w:rPr>
          <w:sz w:val="24"/>
          <w:szCs w:val="24"/>
        </w:rPr>
        <w:t xml:space="preserve">vent </w:t>
      </w:r>
      <w:r>
        <w:rPr>
          <w:sz w:val="24"/>
          <w:szCs w:val="24"/>
        </w:rPr>
        <w:t xml:space="preserve">être une cause de la diminution des quantités de matières recyclées collectées, </w:t>
      </w:r>
      <w:r w:rsidR="00BB04B5">
        <w:rPr>
          <w:sz w:val="24"/>
          <w:szCs w:val="24"/>
        </w:rPr>
        <w:t>d</w:t>
      </w:r>
      <w:r w:rsidR="00331516" w:rsidRPr="00245DD6">
        <w:rPr>
          <w:sz w:val="24"/>
          <w:szCs w:val="24"/>
        </w:rPr>
        <w:t xml:space="preserve">es efforts de sensibilisation </w:t>
      </w:r>
      <w:r w:rsidRPr="00245DD6">
        <w:rPr>
          <w:sz w:val="24"/>
          <w:szCs w:val="24"/>
        </w:rPr>
        <w:t>devr</w:t>
      </w:r>
      <w:r w:rsidR="00ED22C3">
        <w:rPr>
          <w:sz w:val="24"/>
          <w:szCs w:val="24"/>
        </w:rPr>
        <w:t>ont</w:t>
      </w:r>
      <w:r w:rsidR="00331516" w:rsidRPr="00245DD6">
        <w:rPr>
          <w:sz w:val="24"/>
          <w:szCs w:val="24"/>
        </w:rPr>
        <w:t xml:space="preserve"> </w:t>
      </w:r>
      <w:r>
        <w:rPr>
          <w:sz w:val="24"/>
          <w:szCs w:val="24"/>
        </w:rPr>
        <w:t xml:space="preserve">tout de même être </w:t>
      </w:r>
      <w:r w:rsidR="000B1BE9">
        <w:rPr>
          <w:sz w:val="24"/>
          <w:szCs w:val="24"/>
        </w:rPr>
        <w:t xml:space="preserve">effectués </w:t>
      </w:r>
      <w:r w:rsidR="0068637D">
        <w:rPr>
          <w:sz w:val="24"/>
          <w:szCs w:val="24"/>
        </w:rPr>
        <w:t>auprès des citoyens dans les</w:t>
      </w:r>
      <w:r>
        <w:rPr>
          <w:sz w:val="24"/>
          <w:szCs w:val="24"/>
        </w:rPr>
        <w:t xml:space="preserve"> </w:t>
      </w:r>
      <w:r w:rsidRPr="00245DD6">
        <w:rPr>
          <w:sz w:val="24"/>
          <w:szCs w:val="24"/>
        </w:rPr>
        <w:t>prochaine</w:t>
      </w:r>
      <w:r w:rsidR="0068637D">
        <w:rPr>
          <w:sz w:val="24"/>
          <w:szCs w:val="24"/>
        </w:rPr>
        <w:t>s</w:t>
      </w:r>
      <w:r w:rsidRPr="00245DD6">
        <w:rPr>
          <w:sz w:val="24"/>
          <w:szCs w:val="24"/>
        </w:rPr>
        <w:t xml:space="preserve"> année</w:t>
      </w:r>
      <w:r w:rsidR="0068637D">
        <w:rPr>
          <w:sz w:val="24"/>
          <w:szCs w:val="24"/>
        </w:rPr>
        <w:t>s</w:t>
      </w:r>
      <w:r w:rsidR="00252C75" w:rsidRPr="00245DD6">
        <w:rPr>
          <w:sz w:val="24"/>
          <w:szCs w:val="24"/>
        </w:rPr>
        <w:t xml:space="preserve"> afin de contrer le scepticisme</w:t>
      </w:r>
      <w:r w:rsidR="00BD0968">
        <w:rPr>
          <w:sz w:val="24"/>
          <w:szCs w:val="24"/>
        </w:rPr>
        <w:t xml:space="preserve"> actuel</w:t>
      </w:r>
      <w:r w:rsidR="00245DD6">
        <w:rPr>
          <w:sz w:val="24"/>
          <w:szCs w:val="24"/>
        </w:rPr>
        <w:t xml:space="preserve"> </w:t>
      </w:r>
      <w:r w:rsidR="00252C75" w:rsidRPr="00245DD6">
        <w:rPr>
          <w:sz w:val="24"/>
          <w:szCs w:val="24"/>
        </w:rPr>
        <w:t>envers l’industrie du recyclage.</w:t>
      </w:r>
    </w:p>
    <w:p w14:paraId="099A576D" w14:textId="7F5E8352" w:rsidR="00353218" w:rsidRDefault="00353218">
      <w:pPr>
        <w:rPr>
          <w:sz w:val="24"/>
          <w:szCs w:val="24"/>
        </w:rPr>
      </w:pPr>
      <w:r>
        <w:rPr>
          <w:sz w:val="24"/>
          <w:szCs w:val="24"/>
        </w:rPr>
        <w:br w:type="page"/>
      </w:r>
    </w:p>
    <w:p w14:paraId="67E0DAEC" w14:textId="5700BD33" w:rsidR="009C6598" w:rsidRPr="00245DD6" w:rsidRDefault="009C6598" w:rsidP="00D920E9">
      <w:pPr>
        <w:rPr>
          <w:sz w:val="24"/>
          <w:szCs w:val="24"/>
        </w:rPr>
      </w:pPr>
    </w:p>
    <w:tbl>
      <w:tblPr>
        <w:tblW w:w="8647" w:type="dxa"/>
        <w:tblLayout w:type="fixed"/>
        <w:tblCellMar>
          <w:left w:w="70" w:type="dxa"/>
          <w:right w:w="70" w:type="dxa"/>
        </w:tblCellMar>
        <w:tblLook w:val="04A0" w:firstRow="1" w:lastRow="0" w:firstColumn="1" w:lastColumn="0" w:noHBand="0" w:noVBand="1"/>
      </w:tblPr>
      <w:tblGrid>
        <w:gridCol w:w="3261"/>
        <w:gridCol w:w="1077"/>
        <w:gridCol w:w="1077"/>
        <w:gridCol w:w="1077"/>
        <w:gridCol w:w="1077"/>
        <w:gridCol w:w="1078"/>
      </w:tblGrid>
      <w:tr w:rsidR="001B259D" w:rsidRPr="001B259D" w14:paraId="2C3A2E99" w14:textId="77777777" w:rsidTr="004F5E98">
        <w:trPr>
          <w:trHeight w:val="852"/>
        </w:trPr>
        <w:tc>
          <w:tcPr>
            <w:tcW w:w="8647" w:type="dxa"/>
            <w:gridSpan w:val="6"/>
            <w:tcBorders>
              <w:bottom w:val="single" w:sz="4" w:space="0" w:color="auto"/>
            </w:tcBorders>
            <w:shd w:val="clear" w:color="auto" w:fill="436400"/>
            <w:noWrap/>
            <w:vAlign w:val="center"/>
          </w:tcPr>
          <w:p w14:paraId="718C3E2D" w14:textId="40D8D847" w:rsidR="001B259D" w:rsidRPr="009C6598" w:rsidRDefault="001B259D" w:rsidP="009C6598">
            <w:pPr>
              <w:shd w:val="clear" w:color="auto" w:fill="436400"/>
              <w:jc w:val="center"/>
              <w:rPr>
                <w:b/>
                <w:bCs/>
                <w:color w:val="FFFFFF" w:themeColor="background1"/>
                <w:sz w:val="28"/>
                <w:szCs w:val="28"/>
                <w:lang w:eastAsia="fr-CA"/>
              </w:rPr>
            </w:pPr>
            <w:r w:rsidRPr="00544712">
              <w:rPr>
                <w:b/>
                <w:bCs/>
                <w:color w:val="FFFFFF" w:themeColor="background1"/>
                <w:sz w:val="28"/>
                <w:szCs w:val="28"/>
                <w:lang w:eastAsia="fr-CA"/>
              </w:rPr>
              <w:t>Matières recyclables collectées à la porte par habitant (kg)</w:t>
            </w:r>
          </w:p>
        </w:tc>
      </w:tr>
      <w:tr w:rsidR="004C07FE" w:rsidRPr="00735933" w14:paraId="67465B84" w14:textId="77777777" w:rsidTr="00655E93">
        <w:trPr>
          <w:trHeight w:val="556"/>
        </w:trPr>
        <w:tc>
          <w:tcPr>
            <w:tcW w:w="3261" w:type="dxa"/>
            <w:tcBorders>
              <w:bottom w:val="single" w:sz="4" w:space="0" w:color="auto"/>
              <w:right w:val="single" w:sz="4" w:space="0" w:color="auto"/>
            </w:tcBorders>
            <w:shd w:val="clear" w:color="auto" w:fill="auto"/>
            <w:noWrap/>
            <w:vAlign w:val="center"/>
          </w:tcPr>
          <w:p w14:paraId="5F9BB0C6" w14:textId="77777777" w:rsidR="004C07FE" w:rsidRPr="009C6598" w:rsidRDefault="004C07FE" w:rsidP="004C07FE">
            <w:pPr>
              <w:spacing w:after="0" w:line="240" w:lineRule="auto"/>
              <w:rPr>
                <w:rFonts w:ascii="Calibri" w:eastAsia="Times New Roman" w:hAnsi="Calibri" w:cs="Times New Roman"/>
                <w:color w:val="000000"/>
                <w:sz w:val="24"/>
                <w:szCs w:val="24"/>
                <w:lang w:eastAsia="fr-CA"/>
              </w:rPr>
            </w:pPr>
          </w:p>
        </w:tc>
        <w:tc>
          <w:tcPr>
            <w:tcW w:w="1077" w:type="dxa"/>
            <w:tcBorders>
              <w:top w:val="single" w:sz="4" w:space="0" w:color="auto"/>
              <w:bottom w:val="single" w:sz="4" w:space="0" w:color="auto"/>
            </w:tcBorders>
            <w:shd w:val="clear" w:color="auto" w:fill="auto"/>
            <w:noWrap/>
            <w:vAlign w:val="center"/>
          </w:tcPr>
          <w:p w14:paraId="2067601D" w14:textId="500BA94D" w:rsidR="004C07FE" w:rsidRPr="009C6598" w:rsidRDefault="004C07FE" w:rsidP="004C07FE">
            <w:pPr>
              <w:spacing w:after="0" w:line="240" w:lineRule="auto"/>
              <w:jc w:val="center"/>
              <w:rPr>
                <w:rFonts w:ascii="Calibri" w:eastAsia="Times New Roman" w:hAnsi="Calibri" w:cs="Times New Roman"/>
                <w:b/>
                <w:color w:val="000000"/>
                <w:sz w:val="24"/>
                <w:szCs w:val="24"/>
                <w:lang w:eastAsia="fr-CA"/>
              </w:rPr>
            </w:pPr>
            <w:r w:rsidRPr="009C6598">
              <w:rPr>
                <w:rFonts w:ascii="Calibri" w:eastAsia="Times New Roman" w:hAnsi="Calibri" w:cs="Times New Roman"/>
                <w:b/>
                <w:color w:val="000000"/>
                <w:sz w:val="24"/>
                <w:szCs w:val="24"/>
                <w:lang w:eastAsia="fr-CA"/>
              </w:rPr>
              <w:t>2015</w:t>
            </w:r>
          </w:p>
        </w:tc>
        <w:tc>
          <w:tcPr>
            <w:tcW w:w="1077" w:type="dxa"/>
            <w:tcBorders>
              <w:top w:val="single" w:sz="4" w:space="0" w:color="auto"/>
              <w:bottom w:val="single" w:sz="4" w:space="0" w:color="auto"/>
            </w:tcBorders>
            <w:shd w:val="clear" w:color="auto" w:fill="auto"/>
            <w:noWrap/>
            <w:vAlign w:val="center"/>
          </w:tcPr>
          <w:p w14:paraId="38DEFA19" w14:textId="6A6ADE04" w:rsidR="004C07FE" w:rsidRPr="009C6598" w:rsidRDefault="004C07FE" w:rsidP="004C07FE">
            <w:pPr>
              <w:spacing w:after="0" w:line="240" w:lineRule="auto"/>
              <w:jc w:val="center"/>
              <w:rPr>
                <w:rFonts w:ascii="Calibri" w:eastAsia="Times New Roman" w:hAnsi="Calibri" w:cs="Times New Roman"/>
                <w:b/>
                <w:color w:val="000000"/>
                <w:sz w:val="24"/>
                <w:szCs w:val="24"/>
                <w:lang w:eastAsia="fr-CA"/>
              </w:rPr>
            </w:pPr>
            <w:r w:rsidRPr="009C6598">
              <w:rPr>
                <w:rFonts w:ascii="Calibri" w:eastAsia="Times New Roman" w:hAnsi="Calibri" w:cs="Times New Roman"/>
                <w:b/>
                <w:color w:val="000000"/>
                <w:sz w:val="24"/>
                <w:szCs w:val="24"/>
                <w:lang w:eastAsia="fr-CA"/>
              </w:rPr>
              <w:t>2016</w:t>
            </w:r>
          </w:p>
        </w:tc>
        <w:tc>
          <w:tcPr>
            <w:tcW w:w="1077" w:type="dxa"/>
            <w:tcBorders>
              <w:top w:val="single" w:sz="4" w:space="0" w:color="auto"/>
              <w:bottom w:val="single" w:sz="4" w:space="0" w:color="auto"/>
            </w:tcBorders>
            <w:shd w:val="clear" w:color="auto" w:fill="auto"/>
            <w:noWrap/>
            <w:vAlign w:val="center"/>
          </w:tcPr>
          <w:p w14:paraId="5D2D6872" w14:textId="20D420A3" w:rsidR="004C07FE" w:rsidRPr="009C6598" w:rsidRDefault="004C07FE" w:rsidP="004C07FE">
            <w:pPr>
              <w:spacing w:after="0" w:line="240" w:lineRule="auto"/>
              <w:jc w:val="center"/>
              <w:rPr>
                <w:rFonts w:ascii="Calibri" w:eastAsia="Times New Roman" w:hAnsi="Calibri" w:cs="Times New Roman"/>
                <w:b/>
                <w:color w:val="000000"/>
                <w:sz w:val="24"/>
                <w:szCs w:val="24"/>
                <w:lang w:eastAsia="fr-CA"/>
              </w:rPr>
            </w:pPr>
            <w:r w:rsidRPr="009C6598">
              <w:rPr>
                <w:rFonts w:ascii="Calibri" w:eastAsia="Times New Roman" w:hAnsi="Calibri" w:cs="Times New Roman"/>
                <w:b/>
                <w:color w:val="000000"/>
                <w:sz w:val="24"/>
                <w:szCs w:val="24"/>
                <w:lang w:eastAsia="fr-CA"/>
              </w:rPr>
              <w:t>2017</w:t>
            </w:r>
          </w:p>
        </w:tc>
        <w:tc>
          <w:tcPr>
            <w:tcW w:w="1077" w:type="dxa"/>
            <w:tcBorders>
              <w:top w:val="single" w:sz="4" w:space="0" w:color="auto"/>
              <w:bottom w:val="single" w:sz="4" w:space="0" w:color="auto"/>
            </w:tcBorders>
            <w:noWrap/>
            <w:vAlign w:val="center"/>
          </w:tcPr>
          <w:p w14:paraId="320CD5AD" w14:textId="04F4D73F" w:rsidR="004C07FE" w:rsidRPr="009C6598" w:rsidRDefault="004C07FE" w:rsidP="004C07FE">
            <w:pPr>
              <w:spacing w:after="0" w:line="240" w:lineRule="auto"/>
              <w:jc w:val="center"/>
              <w:rPr>
                <w:rFonts w:ascii="Calibri" w:eastAsia="Times New Roman" w:hAnsi="Calibri" w:cs="Times New Roman"/>
                <w:b/>
                <w:color w:val="000000"/>
                <w:sz w:val="24"/>
                <w:szCs w:val="24"/>
                <w:lang w:eastAsia="fr-CA"/>
              </w:rPr>
            </w:pPr>
            <w:r w:rsidRPr="009C6598">
              <w:rPr>
                <w:rFonts w:ascii="Calibri" w:eastAsia="Times New Roman" w:hAnsi="Calibri" w:cs="Times New Roman"/>
                <w:b/>
                <w:color w:val="000000"/>
                <w:sz w:val="24"/>
                <w:szCs w:val="24"/>
                <w:lang w:eastAsia="fr-CA"/>
              </w:rPr>
              <w:t>2018</w:t>
            </w:r>
          </w:p>
        </w:tc>
        <w:tc>
          <w:tcPr>
            <w:tcW w:w="1078" w:type="dxa"/>
            <w:tcBorders>
              <w:top w:val="single" w:sz="4" w:space="0" w:color="auto"/>
              <w:bottom w:val="single" w:sz="4" w:space="0" w:color="auto"/>
            </w:tcBorders>
            <w:vAlign w:val="center"/>
          </w:tcPr>
          <w:p w14:paraId="316E15C8" w14:textId="3AFB70E7" w:rsidR="004C07FE" w:rsidRPr="009C6598" w:rsidRDefault="004C07FE" w:rsidP="004C07FE">
            <w:pPr>
              <w:spacing w:after="0" w:line="240" w:lineRule="auto"/>
              <w:jc w:val="center"/>
              <w:rPr>
                <w:rFonts w:ascii="Calibri" w:eastAsia="Times New Roman" w:hAnsi="Calibri" w:cs="Times New Roman"/>
                <w:b/>
                <w:color w:val="000000"/>
                <w:sz w:val="24"/>
                <w:szCs w:val="24"/>
                <w:lang w:eastAsia="fr-CA"/>
              </w:rPr>
            </w:pPr>
            <w:r>
              <w:rPr>
                <w:rFonts w:ascii="Calibri" w:eastAsia="Times New Roman" w:hAnsi="Calibri" w:cs="Times New Roman"/>
                <w:b/>
                <w:color w:val="000000"/>
                <w:sz w:val="24"/>
                <w:szCs w:val="24"/>
                <w:lang w:eastAsia="fr-CA"/>
              </w:rPr>
              <w:t>2019</w:t>
            </w:r>
          </w:p>
        </w:tc>
      </w:tr>
      <w:tr w:rsidR="00FA6E6D" w:rsidRPr="001952AC" w14:paraId="6A265FEF" w14:textId="77777777" w:rsidTr="00655E93">
        <w:trPr>
          <w:trHeight w:val="300"/>
        </w:trPr>
        <w:tc>
          <w:tcPr>
            <w:tcW w:w="3261" w:type="dxa"/>
            <w:tcBorders>
              <w:top w:val="single" w:sz="4" w:space="0" w:color="auto"/>
              <w:right w:val="single" w:sz="4" w:space="0" w:color="auto"/>
            </w:tcBorders>
            <w:shd w:val="clear" w:color="auto" w:fill="E2EFD9" w:themeFill="accent6" w:themeFillTint="33"/>
            <w:noWrap/>
            <w:vAlign w:val="center"/>
            <w:hideMark/>
          </w:tcPr>
          <w:p w14:paraId="1131CA32" w14:textId="77777777" w:rsidR="00FA6E6D" w:rsidRPr="009C6598" w:rsidRDefault="00FA6E6D" w:rsidP="00FA6E6D">
            <w:pPr>
              <w:spacing w:after="0" w:line="240" w:lineRule="auto"/>
              <w:rPr>
                <w:rFonts w:ascii="Calibri" w:eastAsia="Times New Roman" w:hAnsi="Calibri" w:cs="Times New Roman"/>
                <w:b/>
                <w:bCs/>
                <w:color w:val="000000"/>
                <w:sz w:val="24"/>
                <w:szCs w:val="24"/>
                <w:lang w:eastAsia="fr-CA"/>
              </w:rPr>
            </w:pPr>
            <w:r w:rsidRPr="009C6598">
              <w:rPr>
                <w:rFonts w:ascii="Calibri" w:eastAsia="Times New Roman" w:hAnsi="Calibri" w:cs="Times New Roman"/>
                <w:b/>
                <w:bCs/>
                <w:color w:val="000000"/>
                <w:sz w:val="24"/>
                <w:szCs w:val="24"/>
                <w:lang w:eastAsia="fr-CA"/>
              </w:rPr>
              <w:t>Napierville</w:t>
            </w:r>
          </w:p>
        </w:tc>
        <w:tc>
          <w:tcPr>
            <w:tcW w:w="1077" w:type="dxa"/>
            <w:tcBorders>
              <w:top w:val="single" w:sz="4" w:space="0" w:color="auto"/>
            </w:tcBorders>
            <w:shd w:val="clear" w:color="auto" w:fill="E2EFD9" w:themeFill="accent6" w:themeFillTint="33"/>
            <w:noWrap/>
            <w:vAlign w:val="center"/>
          </w:tcPr>
          <w:p w14:paraId="6B117431" w14:textId="3FF2510C" w:rsidR="00FA6E6D" w:rsidRPr="009C6598" w:rsidRDefault="00FA6E6D" w:rsidP="00FA6E6D">
            <w:pPr>
              <w:spacing w:after="0" w:line="240" w:lineRule="auto"/>
              <w:jc w:val="center"/>
              <w:rPr>
                <w:rFonts w:ascii="Calibri" w:eastAsia="Times New Roman" w:hAnsi="Calibri" w:cs="Times New Roman"/>
                <w:color w:val="000000"/>
                <w:sz w:val="24"/>
                <w:szCs w:val="24"/>
                <w:lang w:eastAsia="fr-CA"/>
              </w:rPr>
            </w:pPr>
            <w:r w:rsidRPr="009C6598">
              <w:rPr>
                <w:rFonts w:ascii="Calibri" w:eastAsia="Times New Roman" w:hAnsi="Calibri" w:cs="Times New Roman"/>
                <w:color w:val="000000"/>
                <w:sz w:val="24"/>
                <w:szCs w:val="24"/>
                <w:lang w:eastAsia="fr-CA"/>
              </w:rPr>
              <w:t>99</w:t>
            </w:r>
          </w:p>
        </w:tc>
        <w:tc>
          <w:tcPr>
            <w:tcW w:w="1077" w:type="dxa"/>
            <w:tcBorders>
              <w:top w:val="single" w:sz="4" w:space="0" w:color="auto"/>
            </w:tcBorders>
            <w:shd w:val="clear" w:color="auto" w:fill="E2EFD9" w:themeFill="accent6" w:themeFillTint="33"/>
            <w:noWrap/>
            <w:vAlign w:val="center"/>
          </w:tcPr>
          <w:p w14:paraId="17A37C4E" w14:textId="4E1C05F0" w:rsidR="00FA6E6D" w:rsidRPr="009C6598" w:rsidRDefault="00FA6E6D" w:rsidP="00FA6E6D">
            <w:pPr>
              <w:spacing w:after="0" w:line="240" w:lineRule="auto"/>
              <w:jc w:val="center"/>
              <w:rPr>
                <w:rFonts w:ascii="Calibri" w:eastAsia="Times New Roman" w:hAnsi="Calibri" w:cs="Times New Roman"/>
                <w:color w:val="000000"/>
                <w:sz w:val="24"/>
                <w:szCs w:val="24"/>
                <w:lang w:eastAsia="fr-CA"/>
              </w:rPr>
            </w:pPr>
            <w:r w:rsidRPr="009C6598">
              <w:rPr>
                <w:rFonts w:ascii="Calibri" w:eastAsia="Times New Roman" w:hAnsi="Calibri" w:cs="Times New Roman"/>
                <w:color w:val="000000"/>
                <w:sz w:val="24"/>
                <w:szCs w:val="24"/>
                <w:lang w:eastAsia="fr-CA"/>
              </w:rPr>
              <w:t>96</w:t>
            </w:r>
          </w:p>
        </w:tc>
        <w:tc>
          <w:tcPr>
            <w:tcW w:w="1077" w:type="dxa"/>
            <w:tcBorders>
              <w:top w:val="single" w:sz="4" w:space="0" w:color="auto"/>
            </w:tcBorders>
            <w:shd w:val="clear" w:color="auto" w:fill="E2EFD9" w:themeFill="accent6" w:themeFillTint="33"/>
            <w:noWrap/>
            <w:vAlign w:val="center"/>
          </w:tcPr>
          <w:p w14:paraId="75E48397" w14:textId="241C9418" w:rsidR="00FA6E6D" w:rsidRPr="009C6598" w:rsidRDefault="00FA6E6D" w:rsidP="00FA6E6D">
            <w:pPr>
              <w:spacing w:after="0" w:line="240" w:lineRule="auto"/>
              <w:jc w:val="center"/>
              <w:rPr>
                <w:rFonts w:ascii="Calibri" w:eastAsia="Times New Roman" w:hAnsi="Calibri" w:cs="Times New Roman"/>
                <w:color w:val="000000"/>
                <w:sz w:val="24"/>
                <w:szCs w:val="24"/>
                <w:lang w:eastAsia="fr-CA"/>
              </w:rPr>
            </w:pPr>
            <w:r w:rsidRPr="009C6598">
              <w:rPr>
                <w:rFonts w:ascii="Calibri" w:eastAsia="Times New Roman" w:hAnsi="Calibri" w:cs="Times New Roman"/>
                <w:color w:val="000000"/>
                <w:sz w:val="24"/>
                <w:szCs w:val="24"/>
                <w:lang w:eastAsia="fr-CA"/>
              </w:rPr>
              <w:t>94</w:t>
            </w:r>
          </w:p>
        </w:tc>
        <w:tc>
          <w:tcPr>
            <w:tcW w:w="1077" w:type="dxa"/>
            <w:tcBorders>
              <w:top w:val="single" w:sz="4" w:space="0" w:color="auto"/>
            </w:tcBorders>
            <w:shd w:val="clear" w:color="auto" w:fill="E2EFD9" w:themeFill="accent6" w:themeFillTint="33"/>
            <w:noWrap/>
            <w:vAlign w:val="center"/>
          </w:tcPr>
          <w:p w14:paraId="5A992E17" w14:textId="776A1044" w:rsidR="00FA6E6D" w:rsidRPr="009C6598" w:rsidRDefault="00FA6E6D" w:rsidP="00FA6E6D">
            <w:pPr>
              <w:spacing w:after="0" w:line="240" w:lineRule="auto"/>
              <w:jc w:val="center"/>
              <w:rPr>
                <w:rFonts w:ascii="Calibri" w:eastAsia="Times New Roman" w:hAnsi="Calibri" w:cs="Times New Roman"/>
                <w:color w:val="000000"/>
                <w:sz w:val="24"/>
                <w:szCs w:val="24"/>
                <w:lang w:eastAsia="fr-CA"/>
              </w:rPr>
            </w:pPr>
            <w:r w:rsidRPr="009C6598">
              <w:rPr>
                <w:rFonts w:ascii="Calibri" w:eastAsia="Times New Roman" w:hAnsi="Calibri" w:cs="Times New Roman"/>
                <w:color w:val="000000"/>
                <w:sz w:val="24"/>
                <w:szCs w:val="24"/>
                <w:lang w:eastAsia="fr-CA"/>
              </w:rPr>
              <w:t>86</w:t>
            </w:r>
          </w:p>
        </w:tc>
        <w:tc>
          <w:tcPr>
            <w:tcW w:w="1078" w:type="dxa"/>
            <w:tcBorders>
              <w:top w:val="single" w:sz="4" w:space="0" w:color="auto"/>
            </w:tcBorders>
            <w:shd w:val="clear" w:color="auto" w:fill="E2EFD9" w:themeFill="accent6" w:themeFillTint="33"/>
          </w:tcPr>
          <w:p w14:paraId="418A1A79" w14:textId="0D2B56C6" w:rsidR="00FA6E6D" w:rsidRPr="009C6598" w:rsidRDefault="00915360" w:rsidP="00FA6E6D">
            <w:pPr>
              <w:spacing w:after="0" w:line="240" w:lineRule="auto"/>
              <w:jc w:val="center"/>
              <w:rPr>
                <w:rFonts w:ascii="Calibri" w:eastAsia="Times New Roman" w:hAnsi="Calibri" w:cs="Times New Roman"/>
                <w:color w:val="000000"/>
                <w:sz w:val="24"/>
                <w:szCs w:val="24"/>
                <w:lang w:eastAsia="fr-CA"/>
              </w:rPr>
            </w:pPr>
            <w:r>
              <w:rPr>
                <w:rFonts w:ascii="Calibri" w:eastAsia="Times New Roman" w:hAnsi="Calibri" w:cs="Times New Roman"/>
                <w:color w:val="000000"/>
                <w:sz w:val="24"/>
                <w:szCs w:val="24"/>
                <w:lang w:eastAsia="fr-CA"/>
              </w:rPr>
              <w:t>8</w:t>
            </w:r>
            <w:r w:rsidR="008553BE">
              <w:rPr>
                <w:rFonts w:ascii="Calibri" w:eastAsia="Times New Roman" w:hAnsi="Calibri" w:cs="Times New Roman"/>
                <w:color w:val="000000"/>
                <w:sz w:val="24"/>
                <w:szCs w:val="24"/>
                <w:lang w:eastAsia="fr-CA"/>
              </w:rPr>
              <w:t>7</w:t>
            </w:r>
          </w:p>
        </w:tc>
      </w:tr>
      <w:tr w:rsidR="00FA6E6D" w:rsidRPr="001952AC" w14:paraId="61A3E132" w14:textId="77777777" w:rsidTr="00655E93">
        <w:trPr>
          <w:trHeight w:val="300"/>
        </w:trPr>
        <w:tc>
          <w:tcPr>
            <w:tcW w:w="3261" w:type="dxa"/>
            <w:tcBorders>
              <w:right w:val="single" w:sz="4" w:space="0" w:color="auto"/>
            </w:tcBorders>
            <w:shd w:val="clear" w:color="auto" w:fill="auto"/>
            <w:noWrap/>
            <w:vAlign w:val="center"/>
            <w:hideMark/>
          </w:tcPr>
          <w:p w14:paraId="5D3B34B4" w14:textId="77777777" w:rsidR="00FA6E6D" w:rsidRPr="009C6598" w:rsidRDefault="00FA6E6D" w:rsidP="00FA6E6D">
            <w:pPr>
              <w:spacing w:after="0" w:line="240" w:lineRule="auto"/>
              <w:rPr>
                <w:rFonts w:ascii="Calibri" w:eastAsia="Times New Roman" w:hAnsi="Calibri" w:cs="Times New Roman"/>
                <w:b/>
                <w:bCs/>
                <w:color w:val="000000"/>
                <w:sz w:val="24"/>
                <w:szCs w:val="24"/>
                <w:lang w:eastAsia="fr-CA"/>
              </w:rPr>
            </w:pPr>
            <w:r w:rsidRPr="009C6598">
              <w:rPr>
                <w:rFonts w:ascii="Calibri" w:eastAsia="Times New Roman" w:hAnsi="Calibri" w:cs="Times New Roman"/>
                <w:b/>
                <w:bCs/>
                <w:color w:val="000000"/>
                <w:sz w:val="24"/>
                <w:szCs w:val="24"/>
                <w:lang w:eastAsia="fr-CA"/>
              </w:rPr>
              <w:t>Saint-Cyprien-de-Napierville</w:t>
            </w:r>
          </w:p>
        </w:tc>
        <w:tc>
          <w:tcPr>
            <w:tcW w:w="1077" w:type="dxa"/>
            <w:shd w:val="clear" w:color="auto" w:fill="auto"/>
            <w:noWrap/>
            <w:vAlign w:val="center"/>
          </w:tcPr>
          <w:p w14:paraId="1BB2CB13" w14:textId="3AFEFFB5" w:rsidR="00FA6E6D" w:rsidRPr="009C6598" w:rsidRDefault="00FA6E6D" w:rsidP="00FA6E6D">
            <w:pPr>
              <w:spacing w:after="0" w:line="240" w:lineRule="auto"/>
              <w:jc w:val="center"/>
              <w:rPr>
                <w:rFonts w:ascii="Calibri" w:eastAsia="Times New Roman" w:hAnsi="Calibri" w:cs="Times New Roman"/>
                <w:color w:val="000000"/>
                <w:sz w:val="24"/>
                <w:szCs w:val="24"/>
                <w:lang w:eastAsia="fr-CA"/>
              </w:rPr>
            </w:pPr>
            <w:r w:rsidRPr="009C6598">
              <w:rPr>
                <w:rFonts w:ascii="Calibri" w:eastAsia="Times New Roman" w:hAnsi="Calibri" w:cs="Times New Roman"/>
                <w:color w:val="000000"/>
                <w:sz w:val="24"/>
                <w:szCs w:val="24"/>
                <w:lang w:eastAsia="fr-CA"/>
              </w:rPr>
              <w:t>83</w:t>
            </w:r>
          </w:p>
        </w:tc>
        <w:tc>
          <w:tcPr>
            <w:tcW w:w="1077" w:type="dxa"/>
            <w:shd w:val="clear" w:color="auto" w:fill="auto"/>
            <w:noWrap/>
            <w:vAlign w:val="center"/>
          </w:tcPr>
          <w:p w14:paraId="352562FB" w14:textId="63A49818" w:rsidR="00FA6E6D" w:rsidRPr="009C6598" w:rsidRDefault="00FA6E6D" w:rsidP="00FA6E6D">
            <w:pPr>
              <w:spacing w:after="0" w:line="240" w:lineRule="auto"/>
              <w:jc w:val="center"/>
              <w:rPr>
                <w:rFonts w:ascii="Calibri" w:eastAsia="Times New Roman" w:hAnsi="Calibri" w:cs="Times New Roman"/>
                <w:color w:val="000000"/>
                <w:sz w:val="24"/>
                <w:szCs w:val="24"/>
                <w:lang w:eastAsia="fr-CA"/>
              </w:rPr>
            </w:pPr>
            <w:r w:rsidRPr="009C6598">
              <w:rPr>
                <w:rFonts w:ascii="Calibri" w:eastAsia="Times New Roman" w:hAnsi="Calibri" w:cs="Times New Roman"/>
                <w:color w:val="000000"/>
                <w:sz w:val="24"/>
                <w:szCs w:val="24"/>
                <w:lang w:eastAsia="fr-CA"/>
              </w:rPr>
              <w:t>78</w:t>
            </w:r>
          </w:p>
        </w:tc>
        <w:tc>
          <w:tcPr>
            <w:tcW w:w="1077" w:type="dxa"/>
            <w:shd w:val="clear" w:color="auto" w:fill="auto"/>
            <w:noWrap/>
            <w:vAlign w:val="center"/>
          </w:tcPr>
          <w:p w14:paraId="7653112B" w14:textId="3C6BCCA7" w:rsidR="00FA6E6D" w:rsidRPr="009C6598" w:rsidRDefault="00FA6E6D" w:rsidP="00FA6E6D">
            <w:pPr>
              <w:spacing w:after="0" w:line="240" w:lineRule="auto"/>
              <w:jc w:val="center"/>
              <w:rPr>
                <w:rFonts w:ascii="Calibri" w:eastAsia="Times New Roman" w:hAnsi="Calibri" w:cs="Times New Roman"/>
                <w:color w:val="000000"/>
                <w:sz w:val="24"/>
                <w:szCs w:val="24"/>
                <w:lang w:eastAsia="fr-CA"/>
              </w:rPr>
            </w:pPr>
            <w:r w:rsidRPr="009C6598">
              <w:rPr>
                <w:rFonts w:ascii="Calibri" w:eastAsia="Times New Roman" w:hAnsi="Calibri" w:cs="Times New Roman"/>
                <w:color w:val="000000"/>
                <w:sz w:val="24"/>
                <w:szCs w:val="24"/>
                <w:lang w:eastAsia="fr-CA"/>
              </w:rPr>
              <w:t>96</w:t>
            </w:r>
          </w:p>
        </w:tc>
        <w:tc>
          <w:tcPr>
            <w:tcW w:w="1077" w:type="dxa"/>
            <w:noWrap/>
            <w:vAlign w:val="center"/>
          </w:tcPr>
          <w:p w14:paraId="6BC6A497" w14:textId="0E96E6C8" w:rsidR="00FA6E6D" w:rsidRPr="009C6598" w:rsidRDefault="00FA6E6D" w:rsidP="00FA6E6D">
            <w:pPr>
              <w:spacing w:after="0" w:line="240" w:lineRule="auto"/>
              <w:jc w:val="center"/>
              <w:rPr>
                <w:rFonts w:ascii="Calibri" w:eastAsia="Times New Roman" w:hAnsi="Calibri" w:cs="Times New Roman"/>
                <w:color w:val="000000"/>
                <w:sz w:val="24"/>
                <w:szCs w:val="24"/>
                <w:lang w:eastAsia="fr-CA"/>
              </w:rPr>
            </w:pPr>
            <w:r w:rsidRPr="009C6598">
              <w:rPr>
                <w:rFonts w:ascii="Calibri" w:eastAsia="Times New Roman" w:hAnsi="Calibri" w:cs="Times New Roman"/>
                <w:color w:val="000000"/>
                <w:sz w:val="24"/>
                <w:szCs w:val="24"/>
                <w:lang w:eastAsia="fr-CA"/>
              </w:rPr>
              <w:t>93</w:t>
            </w:r>
          </w:p>
        </w:tc>
        <w:tc>
          <w:tcPr>
            <w:tcW w:w="1078" w:type="dxa"/>
          </w:tcPr>
          <w:p w14:paraId="3EA52C5E" w14:textId="4DEAEAF9" w:rsidR="00FA6E6D" w:rsidRPr="009C6598" w:rsidRDefault="00FA6E6D" w:rsidP="00FA6E6D">
            <w:pPr>
              <w:spacing w:after="0" w:line="240" w:lineRule="auto"/>
              <w:jc w:val="center"/>
              <w:rPr>
                <w:rFonts w:ascii="Calibri" w:eastAsia="Times New Roman" w:hAnsi="Calibri" w:cs="Times New Roman"/>
                <w:color w:val="000000"/>
                <w:sz w:val="24"/>
                <w:szCs w:val="24"/>
                <w:lang w:eastAsia="fr-CA"/>
              </w:rPr>
            </w:pPr>
            <w:r w:rsidRPr="00FA6E6D">
              <w:rPr>
                <w:rFonts w:ascii="Calibri" w:eastAsia="Times New Roman" w:hAnsi="Calibri" w:cs="Times New Roman"/>
                <w:color w:val="000000"/>
                <w:sz w:val="24"/>
                <w:szCs w:val="24"/>
                <w:lang w:eastAsia="fr-CA"/>
              </w:rPr>
              <w:t>75</w:t>
            </w:r>
          </w:p>
        </w:tc>
      </w:tr>
      <w:tr w:rsidR="00FA6E6D" w:rsidRPr="001952AC" w14:paraId="1EF363A7" w14:textId="77777777" w:rsidTr="00655E93">
        <w:trPr>
          <w:trHeight w:val="300"/>
        </w:trPr>
        <w:tc>
          <w:tcPr>
            <w:tcW w:w="3261" w:type="dxa"/>
            <w:tcBorders>
              <w:right w:val="single" w:sz="4" w:space="0" w:color="auto"/>
            </w:tcBorders>
            <w:shd w:val="clear" w:color="auto" w:fill="E2EFD9" w:themeFill="accent6" w:themeFillTint="33"/>
            <w:noWrap/>
            <w:vAlign w:val="center"/>
            <w:hideMark/>
          </w:tcPr>
          <w:p w14:paraId="67032D34" w14:textId="77777777" w:rsidR="00FA6E6D" w:rsidRPr="009C6598" w:rsidRDefault="00FA6E6D" w:rsidP="00FA6E6D">
            <w:pPr>
              <w:spacing w:after="0" w:line="240" w:lineRule="auto"/>
              <w:rPr>
                <w:rFonts w:ascii="Calibri" w:eastAsia="Times New Roman" w:hAnsi="Calibri" w:cs="Times New Roman"/>
                <w:b/>
                <w:bCs/>
                <w:color w:val="000000"/>
                <w:sz w:val="24"/>
                <w:szCs w:val="24"/>
                <w:lang w:eastAsia="fr-CA"/>
              </w:rPr>
            </w:pPr>
            <w:r w:rsidRPr="009C6598">
              <w:rPr>
                <w:rFonts w:ascii="Calibri" w:eastAsia="Times New Roman" w:hAnsi="Calibri" w:cs="Times New Roman"/>
                <w:b/>
                <w:bCs/>
                <w:color w:val="000000"/>
                <w:sz w:val="24"/>
                <w:szCs w:val="24"/>
                <w:lang w:eastAsia="fr-CA"/>
              </w:rPr>
              <w:t>Saint-Bernard-de-Lacolle</w:t>
            </w:r>
          </w:p>
        </w:tc>
        <w:tc>
          <w:tcPr>
            <w:tcW w:w="1077" w:type="dxa"/>
            <w:shd w:val="clear" w:color="auto" w:fill="E2EFD9" w:themeFill="accent6" w:themeFillTint="33"/>
            <w:noWrap/>
            <w:vAlign w:val="center"/>
          </w:tcPr>
          <w:p w14:paraId="51586258" w14:textId="4E203E67" w:rsidR="00FA6E6D" w:rsidRPr="009C6598" w:rsidRDefault="00FA6E6D" w:rsidP="00FA6E6D">
            <w:pPr>
              <w:spacing w:after="0" w:line="240" w:lineRule="auto"/>
              <w:jc w:val="center"/>
              <w:rPr>
                <w:rFonts w:ascii="Calibri" w:eastAsia="Times New Roman" w:hAnsi="Calibri" w:cs="Times New Roman"/>
                <w:color w:val="000000"/>
                <w:sz w:val="24"/>
                <w:szCs w:val="24"/>
                <w:lang w:eastAsia="fr-CA"/>
              </w:rPr>
            </w:pPr>
            <w:r w:rsidRPr="009C6598">
              <w:rPr>
                <w:rFonts w:ascii="Calibri" w:eastAsia="Times New Roman" w:hAnsi="Calibri" w:cs="Times New Roman"/>
                <w:color w:val="000000"/>
                <w:sz w:val="24"/>
                <w:szCs w:val="24"/>
                <w:lang w:eastAsia="fr-CA"/>
              </w:rPr>
              <w:t>82</w:t>
            </w:r>
          </w:p>
        </w:tc>
        <w:tc>
          <w:tcPr>
            <w:tcW w:w="1077" w:type="dxa"/>
            <w:shd w:val="clear" w:color="auto" w:fill="E2EFD9" w:themeFill="accent6" w:themeFillTint="33"/>
            <w:noWrap/>
            <w:vAlign w:val="center"/>
          </w:tcPr>
          <w:p w14:paraId="46C19E1D" w14:textId="4606D4A7" w:rsidR="00FA6E6D" w:rsidRPr="009C6598" w:rsidRDefault="00FA6E6D" w:rsidP="00FA6E6D">
            <w:pPr>
              <w:spacing w:after="0" w:line="240" w:lineRule="auto"/>
              <w:jc w:val="center"/>
              <w:rPr>
                <w:rFonts w:ascii="Calibri" w:eastAsia="Times New Roman" w:hAnsi="Calibri" w:cs="Times New Roman"/>
                <w:color w:val="000000"/>
                <w:sz w:val="24"/>
                <w:szCs w:val="24"/>
                <w:lang w:eastAsia="fr-CA"/>
              </w:rPr>
            </w:pPr>
            <w:r w:rsidRPr="009C6598">
              <w:rPr>
                <w:rFonts w:ascii="Calibri" w:eastAsia="Times New Roman" w:hAnsi="Calibri" w:cs="Times New Roman"/>
                <w:color w:val="000000"/>
                <w:sz w:val="24"/>
                <w:szCs w:val="24"/>
                <w:lang w:eastAsia="fr-CA"/>
              </w:rPr>
              <w:t>83</w:t>
            </w:r>
          </w:p>
        </w:tc>
        <w:tc>
          <w:tcPr>
            <w:tcW w:w="1077" w:type="dxa"/>
            <w:shd w:val="clear" w:color="auto" w:fill="E2EFD9" w:themeFill="accent6" w:themeFillTint="33"/>
            <w:noWrap/>
            <w:vAlign w:val="center"/>
          </w:tcPr>
          <w:p w14:paraId="0CDB97B4" w14:textId="0F18DF57" w:rsidR="00FA6E6D" w:rsidRPr="009C6598" w:rsidRDefault="00FA6E6D" w:rsidP="00FA6E6D">
            <w:pPr>
              <w:spacing w:after="0" w:line="240" w:lineRule="auto"/>
              <w:jc w:val="center"/>
              <w:rPr>
                <w:rFonts w:ascii="Calibri" w:eastAsia="Times New Roman" w:hAnsi="Calibri" w:cs="Times New Roman"/>
                <w:color w:val="000000"/>
                <w:sz w:val="24"/>
                <w:szCs w:val="24"/>
                <w:lang w:eastAsia="fr-CA"/>
              </w:rPr>
            </w:pPr>
            <w:r w:rsidRPr="009C6598">
              <w:rPr>
                <w:rFonts w:ascii="Calibri" w:eastAsia="Times New Roman" w:hAnsi="Calibri" w:cs="Times New Roman"/>
                <w:color w:val="000000"/>
                <w:sz w:val="24"/>
                <w:szCs w:val="24"/>
                <w:lang w:eastAsia="fr-CA"/>
              </w:rPr>
              <w:t>83</w:t>
            </w:r>
          </w:p>
        </w:tc>
        <w:tc>
          <w:tcPr>
            <w:tcW w:w="1077" w:type="dxa"/>
            <w:shd w:val="clear" w:color="auto" w:fill="E2EFD9" w:themeFill="accent6" w:themeFillTint="33"/>
            <w:noWrap/>
            <w:vAlign w:val="center"/>
          </w:tcPr>
          <w:p w14:paraId="5F578DB6" w14:textId="483CC9D2" w:rsidR="00FA6E6D" w:rsidRPr="009C6598" w:rsidRDefault="00FA6E6D" w:rsidP="00FA6E6D">
            <w:pPr>
              <w:spacing w:after="0" w:line="240" w:lineRule="auto"/>
              <w:jc w:val="center"/>
              <w:rPr>
                <w:rFonts w:ascii="Calibri" w:eastAsia="Times New Roman" w:hAnsi="Calibri" w:cs="Times New Roman"/>
                <w:color w:val="000000"/>
                <w:sz w:val="24"/>
                <w:szCs w:val="24"/>
                <w:lang w:eastAsia="fr-CA"/>
              </w:rPr>
            </w:pPr>
            <w:r w:rsidRPr="009C6598">
              <w:rPr>
                <w:rFonts w:ascii="Calibri" w:eastAsia="Times New Roman" w:hAnsi="Calibri" w:cs="Times New Roman"/>
                <w:color w:val="000000"/>
                <w:sz w:val="24"/>
                <w:szCs w:val="24"/>
                <w:lang w:eastAsia="fr-CA"/>
              </w:rPr>
              <w:t>80</w:t>
            </w:r>
          </w:p>
        </w:tc>
        <w:tc>
          <w:tcPr>
            <w:tcW w:w="1078" w:type="dxa"/>
            <w:shd w:val="clear" w:color="auto" w:fill="E2EFD9" w:themeFill="accent6" w:themeFillTint="33"/>
          </w:tcPr>
          <w:p w14:paraId="3CE4573C" w14:textId="48451FC9" w:rsidR="00FA6E6D" w:rsidRPr="009C6598" w:rsidRDefault="00FA6E6D" w:rsidP="00FA6E6D">
            <w:pPr>
              <w:spacing w:after="0" w:line="240" w:lineRule="auto"/>
              <w:jc w:val="center"/>
              <w:rPr>
                <w:rFonts w:ascii="Calibri" w:eastAsia="Times New Roman" w:hAnsi="Calibri" w:cs="Times New Roman"/>
                <w:color w:val="000000"/>
                <w:sz w:val="24"/>
                <w:szCs w:val="24"/>
                <w:lang w:eastAsia="fr-CA"/>
              </w:rPr>
            </w:pPr>
            <w:r w:rsidRPr="00FA6E6D">
              <w:rPr>
                <w:rFonts w:ascii="Calibri" w:eastAsia="Times New Roman" w:hAnsi="Calibri" w:cs="Times New Roman"/>
                <w:color w:val="000000"/>
                <w:sz w:val="24"/>
                <w:szCs w:val="24"/>
                <w:lang w:eastAsia="fr-CA"/>
              </w:rPr>
              <w:t>79</w:t>
            </w:r>
          </w:p>
        </w:tc>
      </w:tr>
      <w:tr w:rsidR="00FA6E6D" w:rsidRPr="001952AC" w14:paraId="2C00D785" w14:textId="77777777" w:rsidTr="00655E93">
        <w:trPr>
          <w:trHeight w:val="300"/>
        </w:trPr>
        <w:tc>
          <w:tcPr>
            <w:tcW w:w="3261" w:type="dxa"/>
            <w:tcBorders>
              <w:right w:val="single" w:sz="4" w:space="0" w:color="auto"/>
            </w:tcBorders>
            <w:shd w:val="clear" w:color="auto" w:fill="auto"/>
            <w:noWrap/>
            <w:vAlign w:val="center"/>
            <w:hideMark/>
          </w:tcPr>
          <w:p w14:paraId="7A42C2C0" w14:textId="77777777" w:rsidR="00FA6E6D" w:rsidRPr="009C6598" w:rsidRDefault="00FA6E6D" w:rsidP="00FA6E6D">
            <w:pPr>
              <w:spacing w:after="0" w:line="240" w:lineRule="auto"/>
              <w:rPr>
                <w:rFonts w:ascii="Calibri" w:eastAsia="Times New Roman" w:hAnsi="Calibri" w:cs="Times New Roman"/>
                <w:b/>
                <w:bCs/>
                <w:color w:val="000000"/>
                <w:sz w:val="24"/>
                <w:szCs w:val="24"/>
                <w:lang w:eastAsia="fr-CA"/>
              </w:rPr>
            </w:pPr>
            <w:r w:rsidRPr="009C6598">
              <w:rPr>
                <w:rFonts w:ascii="Calibri" w:eastAsia="Times New Roman" w:hAnsi="Calibri" w:cs="Times New Roman"/>
                <w:b/>
                <w:bCs/>
                <w:color w:val="000000"/>
                <w:sz w:val="24"/>
                <w:szCs w:val="24"/>
                <w:lang w:eastAsia="fr-CA"/>
              </w:rPr>
              <w:t>Saint-Édouard</w:t>
            </w:r>
          </w:p>
        </w:tc>
        <w:tc>
          <w:tcPr>
            <w:tcW w:w="1077" w:type="dxa"/>
            <w:shd w:val="clear" w:color="auto" w:fill="auto"/>
            <w:noWrap/>
            <w:vAlign w:val="center"/>
          </w:tcPr>
          <w:p w14:paraId="2F38284F" w14:textId="5F17667D" w:rsidR="00FA6E6D" w:rsidRPr="009C6598" w:rsidRDefault="00FA6E6D" w:rsidP="00FA6E6D">
            <w:pPr>
              <w:spacing w:after="0" w:line="240" w:lineRule="auto"/>
              <w:jc w:val="center"/>
              <w:rPr>
                <w:rFonts w:ascii="Calibri" w:eastAsia="Times New Roman" w:hAnsi="Calibri" w:cs="Times New Roman"/>
                <w:color w:val="000000"/>
                <w:sz w:val="24"/>
                <w:szCs w:val="24"/>
                <w:lang w:eastAsia="fr-CA"/>
              </w:rPr>
            </w:pPr>
            <w:r w:rsidRPr="009C6598">
              <w:rPr>
                <w:rFonts w:ascii="Calibri" w:eastAsia="Times New Roman" w:hAnsi="Calibri" w:cs="Times New Roman"/>
                <w:color w:val="000000"/>
                <w:sz w:val="24"/>
                <w:szCs w:val="24"/>
                <w:lang w:eastAsia="fr-CA"/>
              </w:rPr>
              <w:t>81</w:t>
            </w:r>
          </w:p>
        </w:tc>
        <w:tc>
          <w:tcPr>
            <w:tcW w:w="1077" w:type="dxa"/>
            <w:shd w:val="clear" w:color="auto" w:fill="auto"/>
            <w:noWrap/>
            <w:vAlign w:val="center"/>
          </w:tcPr>
          <w:p w14:paraId="186F18EC" w14:textId="1FC3A427" w:rsidR="00FA6E6D" w:rsidRPr="009C6598" w:rsidRDefault="00FA6E6D" w:rsidP="00FA6E6D">
            <w:pPr>
              <w:spacing w:after="0" w:line="240" w:lineRule="auto"/>
              <w:jc w:val="center"/>
              <w:rPr>
                <w:rFonts w:ascii="Calibri" w:eastAsia="Times New Roman" w:hAnsi="Calibri" w:cs="Times New Roman"/>
                <w:color w:val="000000"/>
                <w:sz w:val="24"/>
                <w:szCs w:val="24"/>
                <w:lang w:eastAsia="fr-CA"/>
              </w:rPr>
            </w:pPr>
            <w:r w:rsidRPr="009C6598">
              <w:rPr>
                <w:rFonts w:ascii="Calibri" w:eastAsia="Times New Roman" w:hAnsi="Calibri" w:cs="Times New Roman"/>
                <w:color w:val="000000"/>
                <w:sz w:val="24"/>
                <w:szCs w:val="24"/>
                <w:lang w:eastAsia="fr-CA"/>
              </w:rPr>
              <w:t>83</w:t>
            </w:r>
          </w:p>
        </w:tc>
        <w:tc>
          <w:tcPr>
            <w:tcW w:w="1077" w:type="dxa"/>
            <w:shd w:val="clear" w:color="auto" w:fill="auto"/>
            <w:noWrap/>
            <w:vAlign w:val="center"/>
          </w:tcPr>
          <w:p w14:paraId="791BCE61" w14:textId="2F7D1E5F" w:rsidR="00FA6E6D" w:rsidRPr="009C6598" w:rsidRDefault="00FA6E6D" w:rsidP="00FA6E6D">
            <w:pPr>
              <w:spacing w:after="0" w:line="240" w:lineRule="auto"/>
              <w:jc w:val="center"/>
              <w:rPr>
                <w:rFonts w:ascii="Calibri" w:eastAsia="Times New Roman" w:hAnsi="Calibri" w:cs="Times New Roman"/>
                <w:color w:val="000000"/>
                <w:sz w:val="24"/>
                <w:szCs w:val="24"/>
                <w:lang w:eastAsia="fr-CA"/>
              </w:rPr>
            </w:pPr>
            <w:r w:rsidRPr="009C6598">
              <w:rPr>
                <w:rFonts w:ascii="Calibri" w:eastAsia="Times New Roman" w:hAnsi="Calibri" w:cs="Times New Roman"/>
                <w:color w:val="000000"/>
                <w:sz w:val="24"/>
                <w:szCs w:val="24"/>
                <w:lang w:eastAsia="fr-CA"/>
              </w:rPr>
              <w:t>89</w:t>
            </w:r>
          </w:p>
        </w:tc>
        <w:tc>
          <w:tcPr>
            <w:tcW w:w="1077" w:type="dxa"/>
            <w:noWrap/>
            <w:vAlign w:val="center"/>
          </w:tcPr>
          <w:p w14:paraId="3AC9455E" w14:textId="6E02F0CF" w:rsidR="00FA6E6D" w:rsidRPr="009C6598" w:rsidRDefault="00FA6E6D" w:rsidP="00FA6E6D">
            <w:pPr>
              <w:spacing w:after="0" w:line="240" w:lineRule="auto"/>
              <w:jc w:val="center"/>
              <w:rPr>
                <w:rFonts w:ascii="Calibri" w:eastAsia="Times New Roman" w:hAnsi="Calibri" w:cs="Times New Roman"/>
                <w:color w:val="000000"/>
                <w:sz w:val="24"/>
                <w:szCs w:val="24"/>
                <w:lang w:eastAsia="fr-CA"/>
              </w:rPr>
            </w:pPr>
            <w:r w:rsidRPr="009C6598">
              <w:rPr>
                <w:rFonts w:ascii="Calibri" w:eastAsia="Times New Roman" w:hAnsi="Calibri" w:cs="Times New Roman"/>
                <w:color w:val="000000"/>
                <w:sz w:val="24"/>
                <w:szCs w:val="24"/>
                <w:lang w:eastAsia="fr-CA"/>
              </w:rPr>
              <w:t>88</w:t>
            </w:r>
          </w:p>
        </w:tc>
        <w:tc>
          <w:tcPr>
            <w:tcW w:w="1078" w:type="dxa"/>
          </w:tcPr>
          <w:p w14:paraId="5676F0CD" w14:textId="62AC0AA5" w:rsidR="00FA6E6D" w:rsidRPr="009C6598" w:rsidRDefault="008553BE" w:rsidP="00FA6E6D">
            <w:pPr>
              <w:spacing w:after="0" w:line="240" w:lineRule="auto"/>
              <w:jc w:val="center"/>
              <w:rPr>
                <w:rFonts w:ascii="Calibri" w:eastAsia="Times New Roman" w:hAnsi="Calibri" w:cs="Times New Roman"/>
                <w:color w:val="000000"/>
                <w:sz w:val="24"/>
                <w:szCs w:val="24"/>
                <w:lang w:eastAsia="fr-CA"/>
              </w:rPr>
            </w:pPr>
            <w:r>
              <w:rPr>
                <w:rFonts w:ascii="Calibri" w:eastAsia="Times New Roman" w:hAnsi="Calibri" w:cs="Times New Roman"/>
                <w:color w:val="000000"/>
                <w:sz w:val="24"/>
                <w:szCs w:val="24"/>
                <w:lang w:eastAsia="fr-CA"/>
              </w:rPr>
              <w:t>95</w:t>
            </w:r>
          </w:p>
        </w:tc>
      </w:tr>
      <w:tr w:rsidR="00FA6E6D" w:rsidRPr="001952AC" w14:paraId="6AFA8185" w14:textId="77777777" w:rsidTr="00655E93">
        <w:trPr>
          <w:trHeight w:val="300"/>
        </w:trPr>
        <w:tc>
          <w:tcPr>
            <w:tcW w:w="3261" w:type="dxa"/>
            <w:tcBorders>
              <w:right w:val="single" w:sz="4" w:space="0" w:color="auto"/>
            </w:tcBorders>
            <w:shd w:val="clear" w:color="auto" w:fill="E2EFD9" w:themeFill="accent6" w:themeFillTint="33"/>
            <w:noWrap/>
            <w:vAlign w:val="center"/>
            <w:hideMark/>
          </w:tcPr>
          <w:p w14:paraId="3758C423" w14:textId="77777777" w:rsidR="00FA6E6D" w:rsidRPr="009C6598" w:rsidRDefault="00FA6E6D" w:rsidP="00FA6E6D">
            <w:pPr>
              <w:spacing w:after="0" w:line="240" w:lineRule="auto"/>
              <w:rPr>
                <w:rFonts w:ascii="Calibri" w:eastAsia="Times New Roman" w:hAnsi="Calibri" w:cs="Times New Roman"/>
                <w:b/>
                <w:bCs/>
                <w:color w:val="000000"/>
                <w:sz w:val="24"/>
                <w:szCs w:val="24"/>
                <w:lang w:eastAsia="fr-CA"/>
              </w:rPr>
            </w:pPr>
            <w:r w:rsidRPr="009C6598">
              <w:rPr>
                <w:rFonts w:ascii="Calibri" w:eastAsia="Times New Roman" w:hAnsi="Calibri" w:cs="Times New Roman"/>
                <w:b/>
                <w:bCs/>
                <w:color w:val="000000"/>
                <w:sz w:val="24"/>
                <w:szCs w:val="24"/>
                <w:lang w:eastAsia="fr-CA"/>
              </w:rPr>
              <w:t>Saint-Jacques-le-Mineur</w:t>
            </w:r>
          </w:p>
        </w:tc>
        <w:tc>
          <w:tcPr>
            <w:tcW w:w="1077" w:type="dxa"/>
            <w:shd w:val="clear" w:color="auto" w:fill="E2EFD9" w:themeFill="accent6" w:themeFillTint="33"/>
            <w:noWrap/>
            <w:vAlign w:val="center"/>
          </w:tcPr>
          <w:p w14:paraId="574C308B" w14:textId="01DD2E4A" w:rsidR="00FA6E6D" w:rsidRPr="009C6598" w:rsidRDefault="00FA6E6D" w:rsidP="00FA6E6D">
            <w:pPr>
              <w:spacing w:after="0" w:line="240" w:lineRule="auto"/>
              <w:jc w:val="center"/>
              <w:rPr>
                <w:rFonts w:ascii="Calibri" w:eastAsia="Times New Roman" w:hAnsi="Calibri" w:cs="Times New Roman"/>
                <w:color w:val="000000"/>
                <w:sz w:val="24"/>
                <w:szCs w:val="24"/>
                <w:lang w:eastAsia="fr-CA"/>
              </w:rPr>
            </w:pPr>
            <w:r w:rsidRPr="009C6598">
              <w:rPr>
                <w:rFonts w:ascii="Calibri" w:eastAsia="Times New Roman" w:hAnsi="Calibri" w:cs="Times New Roman"/>
                <w:color w:val="000000"/>
                <w:sz w:val="24"/>
                <w:szCs w:val="24"/>
                <w:lang w:eastAsia="fr-CA"/>
              </w:rPr>
              <w:t>93</w:t>
            </w:r>
          </w:p>
        </w:tc>
        <w:tc>
          <w:tcPr>
            <w:tcW w:w="1077" w:type="dxa"/>
            <w:shd w:val="clear" w:color="auto" w:fill="E2EFD9" w:themeFill="accent6" w:themeFillTint="33"/>
            <w:noWrap/>
            <w:vAlign w:val="center"/>
          </w:tcPr>
          <w:p w14:paraId="20EF3770" w14:textId="1D456E61" w:rsidR="00FA6E6D" w:rsidRPr="009C6598" w:rsidRDefault="00FA6E6D" w:rsidP="00FA6E6D">
            <w:pPr>
              <w:spacing w:after="0" w:line="240" w:lineRule="auto"/>
              <w:jc w:val="center"/>
              <w:rPr>
                <w:rFonts w:ascii="Calibri" w:eastAsia="Times New Roman" w:hAnsi="Calibri" w:cs="Times New Roman"/>
                <w:color w:val="000000"/>
                <w:sz w:val="24"/>
                <w:szCs w:val="24"/>
                <w:lang w:eastAsia="fr-CA"/>
              </w:rPr>
            </w:pPr>
            <w:r w:rsidRPr="009C6598">
              <w:rPr>
                <w:rFonts w:ascii="Calibri" w:eastAsia="Times New Roman" w:hAnsi="Calibri" w:cs="Times New Roman"/>
                <w:color w:val="000000"/>
                <w:sz w:val="24"/>
                <w:szCs w:val="24"/>
                <w:lang w:eastAsia="fr-CA"/>
              </w:rPr>
              <w:t>95</w:t>
            </w:r>
          </w:p>
        </w:tc>
        <w:tc>
          <w:tcPr>
            <w:tcW w:w="1077" w:type="dxa"/>
            <w:shd w:val="clear" w:color="auto" w:fill="E2EFD9" w:themeFill="accent6" w:themeFillTint="33"/>
            <w:noWrap/>
            <w:vAlign w:val="center"/>
          </w:tcPr>
          <w:p w14:paraId="142E8F98" w14:textId="0BA83A23" w:rsidR="00FA6E6D" w:rsidRPr="009C6598" w:rsidRDefault="00FA6E6D" w:rsidP="00FA6E6D">
            <w:pPr>
              <w:spacing w:after="0" w:line="240" w:lineRule="auto"/>
              <w:jc w:val="center"/>
              <w:rPr>
                <w:rFonts w:ascii="Calibri" w:eastAsia="Times New Roman" w:hAnsi="Calibri" w:cs="Times New Roman"/>
                <w:color w:val="000000"/>
                <w:sz w:val="24"/>
                <w:szCs w:val="24"/>
                <w:lang w:eastAsia="fr-CA"/>
              </w:rPr>
            </w:pPr>
            <w:r w:rsidRPr="009C6598">
              <w:rPr>
                <w:rFonts w:ascii="Calibri" w:eastAsia="Times New Roman" w:hAnsi="Calibri" w:cs="Times New Roman"/>
                <w:color w:val="000000"/>
                <w:sz w:val="24"/>
                <w:szCs w:val="24"/>
                <w:lang w:eastAsia="fr-CA"/>
              </w:rPr>
              <w:t>98</w:t>
            </w:r>
          </w:p>
        </w:tc>
        <w:tc>
          <w:tcPr>
            <w:tcW w:w="1077" w:type="dxa"/>
            <w:shd w:val="clear" w:color="auto" w:fill="E2EFD9" w:themeFill="accent6" w:themeFillTint="33"/>
            <w:noWrap/>
            <w:vAlign w:val="center"/>
          </w:tcPr>
          <w:p w14:paraId="59476DC5" w14:textId="4FCB125A" w:rsidR="00FA6E6D" w:rsidRPr="009C6598" w:rsidRDefault="00FA6E6D" w:rsidP="00FA6E6D">
            <w:pPr>
              <w:spacing w:after="0" w:line="240" w:lineRule="auto"/>
              <w:jc w:val="center"/>
              <w:rPr>
                <w:rFonts w:ascii="Calibri" w:eastAsia="Times New Roman" w:hAnsi="Calibri" w:cs="Times New Roman"/>
                <w:color w:val="000000"/>
                <w:sz w:val="24"/>
                <w:szCs w:val="24"/>
                <w:lang w:eastAsia="fr-CA"/>
              </w:rPr>
            </w:pPr>
            <w:r w:rsidRPr="009C6598">
              <w:rPr>
                <w:rFonts w:ascii="Calibri" w:eastAsia="Times New Roman" w:hAnsi="Calibri" w:cs="Times New Roman"/>
                <w:color w:val="000000"/>
                <w:sz w:val="24"/>
                <w:szCs w:val="24"/>
                <w:lang w:eastAsia="fr-CA"/>
              </w:rPr>
              <w:t>89</w:t>
            </w:r>
          </w:p>
        </w:tc>
        <w:tc>
          <w:tcPr>
            <w:tcW w:w="1078" w:type="dxa"/>
            <w:shd w:val="clear" w:color="auto" w:fill="E2EFD9" w:themeFill="accent6" w:themeFillTint="33"/>
          </w:tcPr>
          <w:p w14:paraId="244AF735" w14:textId="1CFBBB52" w:rsidR="00FA6E6D" w:rsidRPr="009C6598" w:rsidRDefault="008553BE" w:rsidP="00FA6E6D">
            <w:pPr>
              <w:spacing w:after="0" w:line="240" w:lineRule="auto"/>
              <w:jc w:val="center"/>
              <w:rPr>
                <w:rFonts w:ascii="Calibri" w:eastAsia="Times New Roman" w:hAnsi="Calibri" w:cs="Times New Roman"/>
                <w:color w:val="000000"/>
                <w:sz w:val="24"/>
                <w:szCs w:val="24"/>
                <w:lang w:eastAsia="fr-CA"/>
              </w:rPr>
            </w:pPr>
            <w:r>
              <w:rPr>
                <w:rFonts w:ascii="Calibri" w:eastAsia="Times New Roman" w:hAnsi="Calibri" w:cs="Times New Roman"/>
                <w:color w:val="000000"/>
                <w:sz w:val="24"/>
                <w:szCs w:val="24"/>
                <w:lang w:eastAsia="fr-CA"/>
              </w:rPr>
              <w:t>8</w:t>
            </w:r>
            <w:r w:rsidR="00FA6E6D" w:rsidRPr="00FA6E6D">
              <w:rPr>
                <w:rFonts w:ascii="Calibri" w:eastAsia="Times New Roman" w:hAnsi="Calibri" w:cs="Times New Roman"/>
                <w:color w:val="000000"/>
                <w:sz w:val="24"/>
                <w:szCs w:val="24"/>
                <w:lang w:eastAsia="fr-CA"/>
              </w:rPr>
              <w:t>4</w:t>
            </w:r>
          </w:p>
        </w:tc>
      </w:tr>
      <w:tr w:rsidR="00FA6E6D" w:rsidRPr="001952AC" w14:paraId="08785471" w14:textId="77777777" w:rsidTr="00655E93">
        <w:trPr>
          <w:trHeight w:val="300"/>
        </w:trPr>
        <w:tc>
          <w:tcPr>
            <w:tcW w:w="3261" w:type="dxa"/>
            <w:tcBorders>
              <w:right w:val="single" w:sz="4" w:space="0" w:color="auto"/>
            </w:tcBorders>
            <w:shd w:val="clear" w:color="auto" w:fill="auto"/>
            <w:noWrap/>
            <w:vAlign w:val="center"/>
            <w:hideMark/>
          </w:tcPr>
          <w:p w14:paraId="2747C048" w14:textId="77777777" w:rsidR="00FA6E6D" w:rsidRPr="009C6598" w:rsidRDefault="00FA6E6D" w:rsidP="00FA6E6D">
            <w:pPr>
              <w:spacing w:after="0" w:line="240" w:lineRule="auto"/>
              <w:rPr>
                <w:rFonts w:ascii="Calibri" w:eastAsia="Times New Roman" w:hAnsi="Calibri" w:cs="Times New Roman"/>
                <w:b/>
                <w:bCs/>
                <w:color w:val="000000"/>
                <w:sz w:val="24"/>
                <w:szCs w:val="24"/>
                <w:lang w:eastAsia="fr-CA"/>
              </w:rPr>
            </w:pPr>
            <w:r w:rsidRPr="009C6598">
              <w:rPr>
                <w:rFonts w:ascii="Calibri" w:eastAsia="Times New Roman" w:hAnsi="Calibri" w:cs="Times New Roman"/>
                <w:b/>
                <w:bCs/>
                <w:color w:val="000000"/>
                <w:sz w:val="24"/>
                <w:szCs w:val="24"/>
                <w:lang w:eastAsia="fr-CA"/>
              </w:rPr>
              <w:t>Saint-Michel</w:t>
            </w:r>
          </w:p>
        </w:tc>
        <w:tc>
          <w:tcPr>
            <w:tcW w:w="1077" w:type="dxa"/>
            <w:shd w:val="clear" w:color="auto" w:fill="auto"/>
            <w:noWrap/>
            <w:vAlign w:val="center"/>
          </w:tcPr>
          <w:p w14:paraId="02705D93" w14:textId="3C8BE508" w:rsidR="00FA6E6D" w:rsidRPr="009C6598" w:rsidRDefault="00FA6E6D" w:rsidP="00FA6E6D">
            <w:pPr>
              <w:spacing w:after="0" w:line="240" w:lineRule="auto"/>
              <w:jc w:val="center"/>
              <w:rPr>
                <w:rFonts w:ascii="Calibri" w:eastAsia="Times New Roman" w:hAnsi="Calibri" w:cs="Times New Roman"/>
                <w:color w:val="000000"/>
                <w:sz w:val="24"/>
                <w:szCs w:val="24"/>
                <w:lang w:eastAsia="fr-CA"/>
              </w:rPr>
            </w:pPr>
            <w:r w:rsidRPr="009C6598">
              <w:rPr>
                <w:rFonts w:ascii="Calibri" w:eastAsia="Times New Roman" w:hAnsi="Calibri" w:cs="Times New Roman"/>
                <w:color w:val="000000"/>
                <w:sz w:val="24"/>
                <w:szCs w:val="24"/>
                <w:lang w:eastAsia="fr-CA"/>
              </w:rPr>
              <w:t>81</w:t>
            </w:r>
          </w:p>
        </w:tc>
        <w:tc>
          <w:tcPr>
            <w:tcW w:w="1077" w:type="dxa"/>
            <w:shd w:val="clear" w:color="auto" w:fill="auto"/>
            <w:noWrap/>
            <w:vAlign w:val="center"/>
          </w:tcPr>
          <w:p w14:paraId="2BC288AD" w14:textId="5DDE31AE" w:rsidR="00FA6E6D" w:rsidRPr="009C6598" w:rsidRDefault="00FA6E6D" w:rsidP="00FA6E6D">
            <w:pPr>
              <w:spacing w:after="0" w:line="240" w:lineRule="auto"/>
              <w:jc w:val="center"/>
              <w:rPr>
                <w:rFonts w:ascii="Calibri" w:eastAsia="Times New Roman" w:hAnsi="Calibri" w:cs="Times New Roman"/>
                <w:color w:val="000000"/>
                <w:sz w:val="24"/>
                <w:szCs w:val="24"/>
                <w:lang w:eastAsia="fr-CA"/>
              </w:rPr>
            </w:pPr>
            <w:r w:rsidRPr="009C6598">
              <w:rPr>
                <w:rFonts w:ascii="Calibri" w:eastAsia="Times New Roman" w:hAnsi="Calibri" w:cs="Times New Roman"/>
                <w:color w:val="000000"/>
                <w:sz w:val="24"/>
                <w:szCs w:val="24"/>
                <w:lang w:eastAsia="fr-CA"/>
              </w:rPr>
              <w:t>87</w:t>
            </w:r>
          </w:p>
        </w:tc>
        <w:tc>
          <w:tcPr>
            <w:tcW w:w="1077" w:type="dxa"/>
            <w:shd w:val="clear" w:color="auto" w:fill="auto"/>
            <w:noWrap/>
            <w:vAlign w:val="center"/>
          </w:tcPr>
          <w:p w14:paraId="61021822" w14:textId="3024CEE2" w:rsidR="00FA6E6D" w:rsidRPr="009C6598" w:rsidRDefault="00FA6E6D" w:rsidP="00FA6E6D">
            <w:pPr>
              <w:spacing w:after="0" w:line="240" w:lineRule="auto"/>
              <w:jc w:val="center"/>
              <w:rPr>
                <w:rFonts w:ascii="Calibri" w:eastAsia="Times New Roman" w:hAnsi="Calibri" w:cs="Times New Roman"/>
                <w:color w:val="000000"/>
                <w:sz w:val="24"/>
                <w:szCs w:val="24"/>
                <w:lang w:eastAsia="fr-CA"/>
              </w:rPr>
            </w:pPr>
            <w:r w:rsidRPr="009C6598">
              <w:rPr>
                <w:rFonts w:ascii="Calibri" w:eastAsia="Times New Roman" w:hAnsi="Calibri" w:cs="Times New Roman"/>
                <w:color w:val="000000"/>
                <w:sz w:val="24"/>
                <w:szCs w:val="24"/>
                <w:lang w:eastAsia="fr-CA"/>
              </w:rPr>
              <w:t>83</w:t>
            </w:r>
          </w:p>
        </w:tc>
        <w:tc>
          <w:tcPr>
            <w:tcW w:w="1077" w:type="dxa"/>
            <w:noWrap/>
            <w:vAlign w:val="center"/>
          </w:tcPr>
          <w:p w14:paraId="2864C58B" w14:textId="0F217272" w:rsidR="00FA6E6D" w:rsidRPr="009C6598" w:rsidRDefault="00FA6E6D" w:rsidP="00FA6E6D">
            <w:pPr>
              <w:spacing w:after="0" w:line="240" w:lineRule="auto"/>
              <w:jc w:val="center"/>
              <w:rPr>
                <w:rFonts w:ascii="Calibri" w:eastAsia="Times New Roman" w:hAnsi="Calibri" w:cs="Times New Roman"/>
                <w:color w:val="000000"/>
                <w:sz w:val="24"/>
                <w:szCs w:val="24"/>
                <w:lang w:eastAsia="fr-CA"/>
              </w:rPr>
            </w:pPr>
            <w:r w:rsidRPr="009C6598">
              <w:rPr>
                <w:rFonts w:ascii="Calibri" w:eastAsia="Times New Roman" w:hAnsi="Calibri" w:cs="Times New Roman"/>
                <w:color w:val="000000"/>
                <w:sz w:val="24"/>
                <w:szCs w:val="24"/>
                <w:lang w:eastAsia="fr-CA"/>
              </w:rPr>
              <w:t>77</w:t>
            </w:r>
          </w:p>
        </w:tc>
        <w:tc>
          <w:tcPr>
            <w:tcW w:w="1078" w:type="dxa"/>
          </w:tcPr>
          <w:p w14:paraId="3CFB1C45" w14:textId="1E13707F" w:rsidR="00FA6E6D" w:rsidRPr="009C6598" w:rsidRDefault="00FA6E6D" w:rsidP="00FA6E6D">
            <w:pPr>
              <w:spacing w:after="0" w:line="240" w:lineRule="auto"/>
              <w:jc w:val="center"/>
              <w:rPr>
                <w:rFonts w:ascii="Calibri" w:eastAsia="Times New Roman" w:hAnsi="Calibri" w:cs="Times New Roman"/>
                <w:color w:val="000000"/>
                <w:sz w:val="24"/>
                <w:szCs w:val="24"/>
                <w:lang w:eastAsia="fr-CA"/>
              </w:rPr>
            </w:pPr>
            <w:r w:rsidRPr="00FA6E6D">
              <w:rPr>
                <w:rFonts w:ascii="Calibri" w:eastAsia="Times New Roman" w:hAnsi="Calibri" w:cs="Times New Roman"/>
                <w:color w:val="000000"/>
                <w:sz w:val="24"/>
                <w:szCs w:val="24"/>
                <w:lang w:eastAsia="fr-CA"/>
              </w:rPr>
              <w:t>85</w:t>
            </w:r>
          </w:p>
        </w:tc>
      </w:tr>
      <w:tr w:rsidR="00FA6E6D" w:rsidRPr="001952AC" w14:paraId="73C7832C" w14:textId="77777777" w:rsidTr="00655E93">
        <w:trPr>
          <w:trHeight w:val="300"/>
        </w:trPr>
        <w:tc>
          <w:tcPr>
            <w:tcW w:w="3261" w:type="dxa"/>
            <w:tcBorders>
              <w:right w:val="single" w:sz="4" w:space="0" w:color="auto"/>
            </w:tcBorders>
            <w:shd w:val="clear" w:color="auto" w:fill="E2EFD9" w:themeFill="accent6" w:themeFillTint="33"/>
            <w:noWrap/>
            <w:vAlign w:val="center"/>
            <w:hideMark/>
          </w:tcPr>
          <w:p w14:paraId="0B4C3092" w14:textId="77777777" w:rsidR="00FA6E6D" w:rsidRPr="009C6598" w:rsidRDefault="00FA6E6D" w:rsidP="00FA6E6D">
            <w:pPr>
              <w:spacing w:after="0" w:line="240" w:lineRule="auto"/>
              <w:rPr>
                <w:rFonts w:ascii="Calibri" w:eastAsia="Times New Roman" w:hAnsi="Calibri" w:cs="Times New Roman"/>
                <w:b/>
                <w:bCs/>
                <w:color w:val="000000"/>
                <w:sz w:val="24"/>
                <w:szCs w:val="24"/>
                <w:lang w:eastAsia="fr-CA"/>
              </w:rPr>
            </w:pPr>
            <w:r w:rsidRPr="009C6598">
              <w:rPr>
                <w:rFonts w:ascii="Calibri" w:eastAsia="Times New Roman" w:hAnsi="Calibri" w:cs="Times New Roman"/>
                <w:b/>
                <w:bCs/>
                <w:color w:val="000000"/>
                <w:sz w:val="24"/>
                <w:szCs w:val="24"/>
                <w:lang w:eastAsia="fr-CA"/>
              </w:rPr>
              <w:t>Saint-Rémi</w:t>
            </w:r>
          </w:p>
        </w:tc>
        <w:tc>
          <w:tcPr>
            <w:tcW w:w="1077" w:type="dxa"/>
            <w:shd w:val="clear" w:color="auto" w:fill="E2EFD9" w:themeFill="accent6" w:themeFillTint="33"/>
            <w:noWrap/>
            <w:vAlign w:val="center"/>
          </w:tcPr>
          <w:p w14:paraId="07A4E539" w14:textId="113037B0" w:rsidR="00FA6E6D" w:rsidRPr="009C6598" w:rsidRDefault="00FA6E6D" w:rsidP="00FA6E6D">
            <w:pPr>
              <w:spacing w:after="0" w:line="240" w:lineRule="auto"/>
              <w:jc w:val="center"/>
              <w:rPr>
                <w:rFonts w:ascii="Calibri" w:eastAsia="Times New Roman" w:hAnsi="Calibri" w:cs="Times New Roman"/>
                <w:color w:val="000000"/>
                <w:sz w:val="24"/>
                <w:szCs w:val="24"/>
                <w:lang w:eastAsia="fr-CA"/>
              </w:rPr>
            </w:pPr>
            <w:r w:rsidRPr="009C6598">
              <w:rPr>
                <w:rFonts w:ascii="Calibri" w:eastAsia="Times New Roman" w:hAnsi="Calibri" w:cs="Times New Roman"/>
                <w:color w:val="000000"/>
                <w:sz w:val="24"/>
                <w:szCs w:val="24"/>
                <w:lang w:eastAsia="fr-CA"/>
              </w:rPr>
              <w:t>82</w:t>
            </w:r>
          </w:p>
        </w:tc>
        <w:tc>
          <w:tcPr>
            <w:tcW w:w="1077" w:type="dxa"/>
            <w:shd w:val="clear" w:color="auto" w:fill="E2EFD9" w:themeFill="accent6" w:themeFillTint="33"/>
            <w:noWrap/>
            <w:vAlign w:val="center"/>
          </w:tcPr>
          <w:p w14:paraId="5BFA6F68" w14:textId="01D51E3A" w:rsidR="00FA6E6D" w:rsidRPr="009C6598" w:rsidRDefault="00FA6E6D" w:rsidP="00FA6E6D">
            <w:pPr>
              <w:spacing w:after="0" w:line="240" w:lineRule="auto"/>
              <w:jc w:val="center"/>
              <w:rPr>
                <w:rFonts w:ascii="Calibri" w:eastAsia="Times New Roman" w:hAnsi="Calibri" w:cs="Times New Roman"/>
                <w:color w:val="000000"/>
                <w:sz w:val="24"/>
                <w:szCs w:val="24"/>
                <w:lang w:eastAsia="fr-CA"/>
              </w:rPr>
            </w:pPr>
            <w:r w:rsidRPr="009C6598">
              <w:rPr>
                <w:rFonts w:ascii="Calibri" w:eastAsia="Times New Roman" w:hAnsi="Calibri" w:cs="Times New Roman"/>
                <w:color w:val="000000"/>
                <w:sz w:val="24"/>
                <w:szCs w:val="24"/>
                <w:lang w:eastAsia="fr-CA"/>
              </w:rPr>
              <w:t>81</w:t>
            </w:r>
          </w:p>
        </w:tc>
        <w:tc>
          <w:tcPr>
            <w:tcW w:w="1077" w:type="dxa"/>
            <w:shd w:val="clear" w:color="auto" w:fill="E2EFD9" w:themeFill="accent6" w:themeFillTint="33"/>
            <w:noWrap/>
            <w:vAlign w:val="center"/>
          </w:tcPr>
          <w:p w14:paraId="3190CF5C" w14:textId="67F54EE4" w:rsidR="00FA6E6D" w:rsidRPr="009C6598" w:rsidRDefault="00FA6E6D" w:rsidP="00FA6E6D">
            <w:pPr>
              <w:spacing w:after="0" w:line="240" w:lineRule="auto"/>
              <w:jc w:val="center"/>
              <w:rPr>
                <w:rFonts w:ascii="Calibri" w:eastAsia="Times New Roman" w:hAnsi="Calibri" w:cs="Times New Roman"/>
                <w:color w:val="000000"/>
                <w:sz w:val="24"/>
                <w:szCs w:val="24"/>
                <w:lang w:eastAsia="fr-CA"/>
              </w:rPr>
            </w:pPr>
            <w:r w:rsidRPr="009C6598">
              <w:rPr>
                <w:rFonts w:ascii="Calibri" w:eastAsia="Times New Roman" w:hAnsi="Calibri" w:cs="Times New Roman"/>
                <w:color w:val="000000"/>
                <w:sz w:val="24"/>
                <w:szCs w:val="24"/>
                <w:lang w:eastAsia="fr-CA"/>
              </w:rPr>
              <w:t>77</w:t>
            </w:r>
          </w:p>
        </w:tc>
        <w:tc>
          <w:tcPr>
            <w:tcW w:w="1077" w:type="dxa"/>
            <w:shd w:val="clear" w:color="auto" w:fill="E2EFD9" w:themeFill="accent6" w:themeFillTint="33"/>
            <w:noWrap/>
            <w:vAlign w:val="center"/>
          </w:tcPr>
          <w:p w14:paraId="1B6FC973" w14:textId="48E06708" w:rsidR="00FA6E6D" w:rsidRPr="009C6598" w:rsidRDefault="00FA6E6D" w:rsidP="00FA6E6D">
            <w:pPr>
              <w:spacing w:after="0" w:line="240" w:lineRule="auto"/>
              <w:jc w:val="center"/>
              <w:rPr>
                <w:rFonts w:ascii="Calibri" w:eastAsia="Times New Roman" w:hAnsi="Calibri" w:cs="Times New Roman"/>
                <w:color w:val="000000"/>
                <w:sz w:val="24"/>
                <w:szCs w:val="24"/>
                <w:lang w:eastAsia="fr-CA"/>
              </w:rPr>
            </w:pPr>
            <w:r w:rsidRPr="009C6598">
              <w:rPr>
                <w:rFonts w:ascii="Calibri" w:eastAsia="Times New Roman" w:hAnsi="Calibri" w:cs="Times New Roman"/>
                <w:color w:val="000000"/>
                <w:sz w:val="24"/>
                <w:szCs w:val="24"/>
                <w:lang w:eastAsia="fr-CA"/>
              </w:rPr>
              <w:t>76</w:t>
            </w:r>
          </w:p>
        </w:tc>
        <w:tc>
          <w:tcPr>
            <w:tcW w:w="1078" w:type="dxa"/>
            <w:shd w:val="clear" w:color="auto" w:fill="E2EFD9" w:themeFill="accent6" w:themeFillTint="33"/>
          </w:tcPr>
          <w:p w14:paraId="2A901021" w14:textId="6ACF7D25" w:rsidR="00FA6E6D" w:rsidRPr="009C6598" w:rsidRDefault="00FA6E6D" w:rsidP="00FA6E6D">
            <w:pPr>
              <w:spacing w:after="0" w:line="240" w:lineRule="auto"/>
              <w:jc w:val="center"/>
              <w:rPr>
                <w:rFonts w:ascii="Calibri" w:eastAsia="Times New Roman" w:hAnsi="Calibri" w:cs="Times New Roman"/>
                <w:color w:val="000000"/>
                <w:sz w:val="24"/>
                <w:szCs w:val="24"/>
                <w:lang w:eastAsia="fr-CA"/>
              </w:rPr>
            </w:pPr>
            <w:r w:rsidRPr="00FA6E6D">
              <w:rPr>
                <w:rFonts w:ascii="Calibri" w:eastAsia="Times New Roman" w:hAnsi="Calibri" w:cs="Times New Roman"/>
                <w:color w:val="000000"/>
                <w:sz w:val="24"/>
                <w:szCs w:val="24"/>
                <w:lang w:eastAsia="fr-CA"/>
              </w:rPr>
              <w:t>77</w:t>
            </w:r>
          </w:p>
        </w:tc>
      </w:tr>
      <w:tr w:rsidR="00FA6E6D" w:rsidRPr="001952AC" w14:paraId="2E74116C" w14:textId="77777777" w:rsidTr="00655E93">
        <w:trPr>
          <w:trHeight w:val="300"/>
        </w:trPr>
        <w:tc>
          <w:tcPr>
            <w:tcW w:w="3261" w:type="dxa"/>
            <w:tcBorders>
              <w:right w:val="single" w:sz="4" w:space="0" w:color="auto"/>
            </w:tcBorders>
            <w:shd w:val="clear" w:color="auto" w:fill="auto"/>
            <w:noWrap/>
            <w:vAlign w:val="center"/>
            <w:hideMark/>
          </w:tcPr>
          <w:p w14:paraId="4800303C" w14:textId="77777777" w:rsidR="00FA6E6D" w:rsidRPr="009C6598" w:rsidRDefault="00FA6E6D" w:rsidP="00FA6E6D">
            <w:pPr>
              <w:spacing w:after="0" w:line="240" w:lineRule="auto"/>
              <w:rPr>
                <w:rFonts w:ascii="Calibri" w:eastAsia="Times New Roman" w:hAnsi="Calibri" w:cs="Times New Roman"/>
                <w:b/>
                <w:bCs/>
                <w:color w:val="000000"/>
                <w:sz w:val="24"/>
                <w:szCs w:val="24"/>
                <w:lang w:eastAsia="fr-CA"/>
              </w:rPr>
            </w:pPr>
            <w:r w:rsidRPr="009C6598">
              <w:rPr>
                <w:rFonts w:ascii="Calibri" w:eastAsia="Times New Roman" w:hAnsi="Calibri" w:cs="Times New Roman"/>
                <w:b/>
                <w:bCs/>
                <w:color w:val="000000"/>
                <w:sz w:val="24"/>
                <w:szCs w:val="24"/>
                <w:lang w:eastAsia="fr-CA"/>
              </w:rPr>
              <w:t>Sainte-Clotilde</w:t>
            </w:r>
          </w:p>
        </w:tc>
        <w:tc>
          <w:tcPr>
            <w:tcW w:w="1077" w:type="dxa"/>
            <w:shd w:val="clear" w:color="auto" w:fill="auto"/>
            <w:noWrap/>
            <w:vAlign w:val="center"/>
          </w:tcPr>
          <w:p w14:paraId="2D7CB3E7" w14:textId="63DD8575" w:rsidR="00FA6E6D" w:rsidRPr="009C6598" w:rsidRDefault="00FA6E6D" w:rsidP="00FA6E6D">
            <w:pPr>
              <w:spacing w:after="0" w:line="240" w:lineRule="auto"/>
              <w:jc w:val="center"/>
              <w:rPr>
                <w:rFonts w:ascii="Calibri" w:eastAsia="Times New Roman" w:hAnsi="Calibri" w:cs="Times New Roman"/>
                <w:color w:val="000000"/>
                <w:sz w:val="24"/>
                <w:szCs w:val="24"/>
                <w:lang w:eastAsia="fr-CA"/>
              </w:rPr>
            </w:pPr>
            <w:r w:rsidRPr="009C6598">
              <w:rPr>
                <w:rFonts w:ascii="Calibri" w:eastAsia="Times New Roman" w:hAnsi="Calibri" w:cs="Times New Roman"/>
                <w:color w:val="000000"/>
                <w:sz w:val="24"/>
                <w:szCs w:val="24"/>
                <w:lang w:eastAsia="fr-CA"/>
              </w:rPr>
              <w:t>43</w:t>
            </w:r>
          </w:p>
        </w:tc>
        <w:tc>
          <w:tcPr>
            <w:tcW w:w="1077" w:type="dxa"/>
            <w:shd w:val="clear" w:color="auto" w:fill="auto"/>
            <w:noWrap/>
            <w:vAlign w:val="center"/>
          </w:tcPr>
          <w:p w14:paraId="240E7445" w14:textId="4455B464" w:rsidR="00FA6E6D" w:rsidRPr="009C6598" w:rsidRDefault="00FA6E6D" w:rsidP="00FA6E6D">
            <w:pPr>
              <w:spacing w:after="0" w:line="240" w:lineRule="auto"/>
              <w:jc w:val="center"/>
              <w:rPr>
                <w:rFonts w:ascii="Calibri" w:eastAsia="Times New Roman" w:hAnsi="Calibri" w:cs="Times New Roman"/>
                <w:color w:val="000000"/>
                <w:sz w:val="24"/>
                <w:szCs w:val="24"/>
                <w:lang w:eastAsia="fr-CA"/>
              </w:rPr>
            </w:pPr>
            <w:r w:rsidRPr="009C6598">
              <w:rPr>
                <w:rFonts w:ascii="Calibri" w:eastAsia="Times New Roman" w:hAnsi="Calibri" w:cs="Times New Roman"/>
                <w:color w:val="000000"/>
                <w:sz w:val="24"/>
                <w:szCs w:val="24"/>
                <w:lang w:eastAsia="fr-CA"/>
              </w:rPr>
              <w:t>45</w:t>
            </w:r>
          </w:p>
        </w:tc>
        <w:tc>
          <w:tcPr>
            <w:tcW w:w="1077" w:type="dxa"/>
            <w:shd w:val="clear" w:color="auto" w:fill="auto"/>
            <w:noWrap/>
            <w:vAlign w:val="center"/>
          </w:tcPr>
          <w:p w14:paraId="598F3C41" w14:textId="26F646D5" w:rsidR="00FA6E6D" w:rsidRPr="009C6598" w:rsidRDefault="00FA6E6D" w:rsidP="00FA6E6D">
            <w:pPr>
              <w:spacing w:after="0" w:line="240" w:lineRule="auto"/>
              <w:jc w:val="center"/>
              <w:rPr>
                <w:rFonts w:ascii="Calibri" w:eastAsia="Times New Roman" w:hAnsi="Calibri" w:cs="Times New Roman"/>
                <w:color w:val="000000"/>
                <w:sz w:val="24"/>
                <w:szCs w:val="24"/>
                <w:lang w:eastAsia="fr-CA"/>
              </w:rPr>
            </w:pPr>
            <w:r w:rsidRPr="009C6598">
              <w:rPr>
                <w:rFonts w:ascii="Calibri" w:eastAsia="Times New Roman" w:hAnsi="Calibri" w:cs="Times New Roman"/>
                <w:color w:val="000000"/>
                <w:sz w:val="24"/>
                <w:szCs w:val="24"/>
                <w:lang w:eastAsia="fr-CA"/>
              </w:rPr>
              <w:t>41</w:t>
            </w:r>
          </w:p>
        </w:tc>
        <w:tc>
          <w:tcPr>
            <w:tcW w:w="1077" w:type="dxa"/>
            <w:noWrap/>
            <w:vAlign w:val="center"/>
          </w:tcPr>
          <w:p w14:paraId="67076480" w14:textId="51081F70" w:rsidR="00FA6E6D" w:rsidRPr="009C6598" w:rsidRDefault="00FA6E6D" w:rsidP="00FA6E6D">
            <w:pPr>
              <w:spacing w:after="0" w:line="240" w:lineRule="auto"/>
              <w:jc w:val="center"/>
              <w:rPr>
                <w:rFonts w:ascii="Calibri" w:eastAsia="Times New Roman" w:hAnsi="Calibri" w:cs="Times New Roman"/>
                <w:color w:val="000000"/>
                <w:sz w:val="24"/>
                <w:szCs w:val="24"/>
                <w:lang w:eastAsia="fr-CA"/>
              </w:rPr>
            </w:pPr>
            <w:r w:rsidRPr="009C6598">
              <w:rPr>
                <w:rFonts w:ascii="Calibri" w:eastAsia="Times New Roman" w:hAnsi="Calibri" w:cs="Times New Roman"/>
                <w:color w:val="000000"/>
                <w:sz w:val="24"/>
                <w:szCs w:val="24"/>
                <w:lang w:eastAsia="fr-CA"/>
              </w:rPr>
              <w:t>37</w:t>
            </w:r>
          </w:p>
        </w:tc>
        <w:tc>
          <w:tcPr>
            <w:tcW w:w="1078" w:type="dxa"/>
          </w:tcPr>
          <w:p w14:paraId="21A76901" w14:textId="6E6C914C" w:rsidR="00FA6E6D" w:rsidRPr="009C6598" w:rsidRDefault="00915360" w:rsidP="00FA6E6D">
            <w:pPr>
              <w:spacing w:after="0" w:line="240" w:lineRule="auto"/>
              <w:jc w:val="center"/>
              <w:rPr>
                <w:rFonts w:ascii="Calibri" w:eastAsia="Times New Roman" w:hAnsi="Calibri" w:cs="Times New Roman"/>
                <w:color w:val="000000"/>
                <w:sz w:val="24"/>
                <w:szCs w:val="24"/>
                <w:lang w:eastAsia="fr-CA"/>
              </w:rPr>
            </w:pPr>
            <w:r>
              <w:rPr>
                <w:rFonts w:ascii="Calibri" w:eastAsia="Times New Roman" w:hAnsi="Calibri" w:cs="Times New Roman"/>
                <w:color w:val="000000"/>
                <w:sz w:val="24"/>
                <w:szCs w:val="24"/>
                <w:lang w:eastAsia="fr-CA"/>
              </w:rPr>
              <w:t>42</w:t>
            </w:r>
          </w:p>
        </w:tc>
      </w:tr>
      <w:tr w:rsidR="00FA6E6D" w:rsidRPr="001952AC" w14:paraId="3FC3EF5F" w14:textId="77777777" w:rsidTr="00655E93">
        <w:trPr>
          <w:trHeight w:val="300"/>
        </w:trPr>
        <w:tc>
          <w:tcPr>
            <w:tcW w:w="3261" w:type="dxa"/>
            <w:tcBorders>
              <w:right w:val="single" w:sz="4" w:space="0" w:color="auto"/>
            </w:tcBorders>
            <w:shd w:val="clear" w:color="auto" w:fill="E2EFD9" w:themeFill="accent6" w:themeFillTint="33"/>
            <w:noWrap/>
            <w:vAlign w:val="center"/>
            <w:hideMark/>
          </w:tcPr>
          <w:p w14:paraId="35CD2FB5" w14:textId="77777777" w:rsidR="00FA6E6D" w:rsidRPr="009C6598" w:rsidRDefault="00FA6E6D" w:rsidP="00FA6E6D">
            <w:pPr>
              <w:spacing w:after="0" w:line="240" w:lineRule="auto"/>
              <w:rPr>
                <w:rFonts w:ascii="Calibri" w:eastAsia="Times New Roman" w:hAnsi="Calibri" w:cs="Times New Roman"/>
                <w:b/>
                <w:bCs/>
                <w:color w:val="000000"/>
                <w:sz w:val="24"/>
                <w:szCs w:val="24"/>
                <w:lang w:eastAsia="fr-CA"/>
              </w:rPr>
            </w:pPr>
            <w:r w:rsidRPr="009C6598">
              <w:rPr>
                <w:rFonts w:ascii="Calibri" w:eastAsia="Times New Roman" w:hAnsi="Calibri" w:cs="Times New Roman"/>
                <w:b/>
                <w:bCs/>
                <w:color w:val="000000"/>
                <w:sz w:val="24"/>
                <w:szCs w:val="24"/>
                <w:lang w:eastAsia="fr-CA"/>
              </w:rPr>
              <w:t>Saint-Patrice-de-Sherrington</w:t>
            </w:r>
          </w:p>
        </w:tc>
        <w:tc>
          <w:tcPr>
            <w:tcW w:w="1077" w:type="dxa"/>
            <w:shd w:val="clear" w:color="auto" w:fill="E2EFD9" w:themeFill="accent6" w:themeFillTint="33"/>
            <w:noWrap/>
            <w:vAlign w:val="center"/>
          </w:tcPr>
          <w:p w14:paraId="2EABE016" w14:textId="3FAADF28" w:rsidR="00FA6E6D" w:rsidRPr="009C6598" w:rsidRDefault="00FA6E6D" w:rsidP="00FA6E6D">
            <w:pPr>
              <w:spacing w:after="0" w:line="240" w:lineRule="auto"/>
              <w:jc w:val="center"/>
              <w:rPr>
                <w:rFonts w:ascii="Calibri" w:eastAsia="Times New Roman" w:hAnsi="Calibri" w:cs="Times New Roman"/>
                <w:color w:val="000000"/>
                <w:sz w:val="24"/>
                <w:szCs w:val="24"/>
                <w:lang w:eastAsia="fr-CA"/>
              </w:rPr>
            </w:pPr>
            <w:r w:rsidRPr="009C6598">
              <w:rPr>
                <w:rFonts w:ascii="Calibri" w:eastAsia="Times New Roman" w:hAnsi="Calibri" w:cs="Times New Roman"/>
                <w:color w:val="000000"/>
                <w:sz w:val="24"/>
                <w:szCs w:val="24"/>
                <w:lang w:eastAsia="fr-CA"/>
              </w:rPr>
              <w:t>71</w:t>
            </w:r>
          </w:p>
        </w:tc>
        <w:tc>
          <w:tcPr>
            <w:tcW w:w="1077" w:type="dxa"/>
            <w:shd w:val="clear" w:color="auto" w:fill="E2EFD9" w:themeFill="accent6" w:themeFillTint="33"/>
            <w:noWrap/>
            <w:vAlign w:val="center"/>
          </w:tcPr>
          <w:p w14:paraId="12C080BD" w14:textId="193FE8B6" w:rsidR="00FA6E6D" w:rsidRPr="009C6598" w:rsidRDefault="00FA6E6D" w:rsidP="00FA6E6D">
            <w:pPr>
              <w:spacing w:after="0" w:line="240" w:lineRule="auto"/>
              <w:jc w:val="center"/>
              <w:rPr>
                <w:rFonts w:ascii="Calibri" w:eastAsia="Times New Roman" w:hAnsi="Calibri" w:cs="Times New Roman"/>
                <w:color w:val="000000"/>
                <w:sz w:val="24"/>
                <w:szCs w:val="24"/>
                <w:lang w:eastAsia="fr-CA"/>
              </w:rPr>
            </w:pPr>
            <w:r w:rsidRPr="009C6598">
              <w:rPr>
                <w:rFonts w:ascii="Calibri" w:eastAsia="Times New Roman" w:hAnsi="Calibri" w:cs="Times New Roman"/>
                <w:color w:val="000000"/>
                <w:sz w:val="24"/>
                <w:szCs w:val="24"/>
                <w:lang w:eastAsia="fr-CA"/>
              </w:rPr>
              <w:t>68</w:t>
            </w:r>
          </w:p>
        </w:tc>
        <w:tc>
          <w:tcPr>
            <w:tcW w:w="1077" w:type="dxa"/>
            <w:shd w:val="clear" w:color="auto" w:fill="E2EFD9" w:themeFill="accent6" w:themeFillTint="33"/>
            <w:noWrap/>
            <w:vAlign w:val="center"/>
          </w:tcPr>
          <w:p w14:paraId="7E1796D7" w14:textId="43CF462A" w:rsidR="00FA6E6D" w:rsidRPr="009C6598" w:rsidRDefault="00FA6E6D" w:rsidP="00FA6E6D">
            <w:pPr>
              <w:spacing w:after="0" w:line="240" w:lineRule="auto"/>
              <w:jc w:val="center"/>
              <w:rPr>
                <w:rFonts w:ascii="Calibri" w:eastAsia="Times New Roman" w:hAnsi="Calibri" w:cs="Times New Roman"/>
                <w:color w:val="000000"/>
                <w:sz w:val="24"/>
                <w:szCs w:val="24"/>
                <w:lang w:eastAsia="fr-CA"/>
              </w:rPr>
            </w:pPr>
            <w:r w:rsidRPr="009C6598">
              <w:rPr>
                <w:rFonts w:ascii="Calibri" w:eastAsia="Times New Roman" w:hAnsi="Calibri" w:cs="Times New Roman"/>
                <w:color w:val="000000"/>
                <w:sz w:val="24"/>
                <w:szCs w:val="24"/>
                <w:lang w:eastAsia="fr-CA"/>
              </w:rPr>
              <w:t>71</w:t>
            </w:r>
          </w:p>
        </w:tc>
        <w:tc>
          <w:tcPr>
            <w:tcW w:w="1077" w:type="dxa"/>
            <w:shd w:val="clear" w:color="auto" w:fill="E2EFD9" w:themeFill="accent6" w:themeFillTint="33"/>
            <w:noWrap/>
            <w:vAlign w:val="center"/>
          </w:tcPr>
          <w:p w14:paraId="6A02C18B" w14:textId="01C38E01" w:rsidR="00FA6E6D" w:rsidRPr="009C6598" w:rsidRDefault="00FA6E6D" w:rsidP="00FA6E6D">
            <w:pPr>
              <w:spacing w:after="0" w:line="240" w:lineRule="auto"/>
              <w:jc w:val="center"/>
              <w:rPr>
                <w:rFonts w:ascii="Calibri" w:eastAsia="Times New Roman" w:hAnsi="Calibri" w:cs="Times New Roman"/>
                <w:color w:val="000000"/>
                <w:sz w:val="24"/>
                <w:szCs w:val="24"/>
                <w:lang w:eastAsia="fr-CA"/>
              </w:rPr>
            </w:pPr>
            <w:r w:rsidRPr="009C6598">
              <w:rPr>
                <w:rFonts w:ascii="Calibri" w:eastAsia="Times New Roman" w:hAnsi="Calibri" w:cs="Times New Roman"/>
                <w:color w:val="000000"/>
                <w:sz w:val="24"/>
                <w:szCs w:val="24"/>
                <w:lang w:eastAsia="fr-CA"/>
              </w:rPr>
              <w:t>62</w:t>
            </w:r>
          </w:p>
        </w:tc>
        <w:tc>
          <w:tcPr>
            <w:tcW w:w="1078" w:type="dxa"/>
            <w:shd w:val="clear" w:color="auto" w:fill="E2EFD9" w:themeFill="accent6" w:themeFillTint="33"/>
          </w:tcPr>
          <w:p w14:paraId="06C7F30D" w14:textId="7CA2BE8E" w:rsidR="00FA6E6D" w:rsidRPr="009C6598" w:rsidRDefault="00FA6E6D" w:rsidP="00FA6E6D">
            <w:pPr>
              <w:spacing w:after="0" w:line="240" w:lineRule="auto"/>
              <w:jc w:val="center"/>
              <w:rPr>
                <w:rFonts w:ascii="Calibri" w:eastAsia="Times New Roman" w:hAnsi="Calibri" w:cs="Times New Roman"/>
                <w:color w:val="000000"/>
                <w:sz w:val="24"/>
                <w:szCs w:val="24"/>
                <w:lang w:eastAsia="fr-CA"/>
              </w:rPr>
            </w:pPr>
            <w:r w:rsidRPr="00FA6E6D">
              <w:rPr>
                <w:rFonts w:ascii="Calibri" w:eastAsia="Times New Roman" w:hAnsi="Calibri" w:cs="Times New Roman"/>
                <w:color w:val="000000"/>
                <w:sz w:val="24"/>
                <w:szCs w:val="24"/>
                <w:lang w:eastAsia="fr-CA"/>
              </w:rPr>
              <w:t>68</w:t>
            </w:r>
          </w:p>
        </w:tc>
      </w:tr>
      <w:tr w:rsidR="00FA6E6D" w:rsidRPr="001952AC" w14:paraId="3677802A" w14:textId="77777777" w:rsidTr="00655E93">
        <w:trPr>
          <w:trHeight w:val="300"/>
        </w:trPr>
        <w:tc>
          <w:tcPr>
            <w:tcW w:w="3261" w:type="dxa"/>
            <w:tcBorders>
              <w:right w:val="single" w:sz="4" w:space="0" w:color="auto"/>
            </w:tcBorders>
            <w:shd w:val="clear" w:color="auto" w:fill="auto"/>
            <w:noWrap/>
            <w:vAlign w:val="center"/>
            <w:hideMark/>
          </w:tcPr>
          <w:p w14:paraId="5AC2EB73" w14:textId="5B42A89B" w:rsidR="00FA6E6D" w:rsidRPr="009C6598" w:rsidRDefault="00FA6E6D" w:rsidP="00FA6E6D">
            <w:pPr>
              <w:spacing w:after="0" w:line="240" w:lineRule="auto"/>
              <w:rPr>
                <w:rFonts w:ascii="Calibri" w:eastAsia="Times New Roman" w:hAnsi="Calibri" w:cs="Times New Roman"/>
                <w:b/>
                <w:bCs/>
                <w:color w:val="000000"/>
                <w:sz w:val="24"/>
                <w:szCs w:val="24"/>
                <w:lang w:eastAsia="fr-CA"/>
              </w:rPr>
            </w:pPr>
            <w:r w:rsidRPr="009C6598">
              <w:rPr>
                <w:rFonts w:ascii="Calibri" w:eastAsia="Times New Roman" w:hAnsi="Calibri" w:cs="Times New Roman"/>
                <w:b/>
                <w:bCs/>
                <w:color w:val="000000"/>
                <w:sz w:val="24"/>
                <w:szCs w:val="24"/>
                <w:lang w:eastAsia="fr-CA"/>
              </w:rPr>
              <w:t>V</w:t>
            </w:r>
            <w:r>
              <w:rPr>
                <w:rFonts w:ascii="Calibri" w:eastAsia="Times New Roman" w:hAnsi="Calibri" w:cs="Times New Roman"/>
                <w:b/>
                <w:bCs/>
                <w:color w:val="000000"/>
                <w:sz w:val="24"/>
                <w:szCs w:val="24"/>
                <w:lang w:eastAsia="fr-CA"/>
              </w:rPr>
              <w:t>illage de</w:t>
            </w:r>
            <w:r w:rsidRPr="009C6598">
              <w:rPr>
                <w:rFonts w:ascii="Calibri" w:eastAsia="Times New Roman" w:hAnsi="Calibri" w:cs="Times New Roman"/>
                <w:b/>
                <w:bCs/>
                <w:color w:val="000000"/>
                <w:sz w:val="24"/>
                <w:szCs w:val="24"/>
                <w:lang w:eastAsia="fr-CA"/>
              </w:rPr>
              <w:t xml:space="preserve"> Hemmingford</w:t>
            </w:r>
          </w:p>
        </w:tc>
        <w:tc>
          <w:tcPr>
            <w:tcW w:w="1077" w:type="dxa"/>
            <w:shd w:val="clear" w:color="auto" w:fill="auto"/>
            <w:noWrap/>
            <w:vAlign w:val="center"/>
          </w:tcPr>
          <w:p w14:paraId="6AFECB79" w14:textId="462B808C" w:rsidR="00FA6E6D" w:rsidRPr="009C6598" w:rsidRDefault="00FA6E6D" w:rsidP="00FA6E6D">
            <w:pPr>
              <w:spacing w:after="0" w:line="240" w:lineRule="auto"/>
              <w:jc w:val="center"/>
              <w:rPr>
                <w:rFonts w:ascii="Calibri" w:eastAsia="Times New Roman" w:hAnsi="Calibri" w:cs="Times New Roman"/>
                <w:color w:val="000000"/>
                <w:sz w:val="24"/>
                <w:szCs w:val="24"/>
                <w:lang w:eastAsia="fr-CA"/>
              </w:rPr>
            </w:pPr>
            <w:r w:rsidRPr="009C6598">
              <w:rPr>
                <w:rFonts w:ascii="Calibri" w:eastAsia="Times New Roman" w:hAnsi="Calibri" w:cs="Times New Roman"/>
                <w:color w:val="000000"/>
                <w:sz w:val="24"/>
                <w:szCs w:val="24"/>
                <w:lang w:eastAsia="fr-CA"/>
              </w:rPr>
              <w:t>90</w:t>
            </w:r>
          </w:p>
        </w:tc>
        <w:tc>
          <w:tcPr>
            <w:tcW w:w="1077" w:type="dxa"/>
            <w:shd w:val="clear" w:color="auto" w:fill="auto"/>
            <w:noWrap/>
            <w:vAlign w:val="center"/>
          </w:tcPr>
          <w:p w14:paraId="4BD0E00A" w14:textId="0DEF5FF2" w:rsidR="00FA6E6D" w:rsidRPr="009C6598" w:rsidRDefault="00FA6E6D" w:rsidP="00FA6E6D">
            <w:pPr>
              <w:spacing w:after="0" w:line="240" w:lineRule="auto"/>
              <w:jc w:val="center"/>
              <w:rPr>
                <w:rFonts w:ascii="Calibri" w:eastAsia="Times New Roman" w:hAnsi="Calibri" w:cs="Times New Roman"/>
                <w:color w:val="000000"/>
                <w:sz w:val="24"/>
                <w:szCs w:val="24"/>
                <w:lang w:eastAsia="fr-CA"/>
              </w:rPr>
            </w:pPr>
            <w:r w:rsidRPr="009C6598">
              <w:rPr>
                <w:rFonts w:ascii="Calibri" w:eastAsia="Times New Roman" w:hAnsi="Calibri" w:cs="Times New Roman"/>
                <w:color w:val="000000"/>
                <w:sz w:val="24"/>
                <w:szCs w:val="24"/>
                <w:lang w:eastAsia="fr-CA"/>
              </w:rPr>
              <w:t>71</w:t>
            </w:r>
          </w:p>
        </w:tc>
        <w:tc>
          <w:tcPr>
            <w:tcW w:w="1077" w:type="dxa"/>
            <w:shd w:val="clear" w:color="auto" w:fill="auto"/>
            <w:noWrap/>
            <w:vAlign w:val="center"/>
          </w:tcPr>
          <w:p w14:paraId="272FAC96" w14:textId="33406C4E" w:rsidR="00FA6E6D" w:rsidRPr="009C6598" w:rsidRDefault="00FA6E6D" w:rsidP="00FA6E6D">
            <w:pPr>
              <w:spacing w:after="0" w:line="240" w:lineRule="auto"/>
              <w:jc w:val="center"/>
              <w:rPr>
                <w:rFonts w:ascii="Calibri" w:eastAsia="Times New Roman" w:hAnsi="Calibri" w:cs="Times New Roman"/>
                <w:color w:val="000000"/>
                <w:sz w:val="24"/>
                <w:szCs w:val="24"/>
                <w:lang w:eastAsia="fr-CA"/>
              </w:rPr>
            </w:pPr>
            <w:r w:rsidRPr="009C6598">
              <w:rPr>
                <w:rFonts w:ascii="Calibri" w:eastAsia="Times New Roman" w:hAnsi="Calibri" w:cs="Times New Roman"/>
                <w:color w:val="000000"/>
                <w:sz w:val="24"/>
                <w:szCs w:val="24"/>
                <w:lang w:eastAsia="fr-CA"/>
              </w:rPr>
              <w:t>82</w:t>
            </w:r>
          </w:p>
        </w:tc>
        <w:tc>
          <w:tcPr>
            <w:tcW w:w="1077" w:type="dxa"/>
            <w:noWrap/>
            <w:vAlign w:val="center"/>
          </w:tcPr>
          <w:p w14:paraId="6AFCBEDF" w14:textId="4987B850" w:rsidR="00FA6E6D" w:rsidRPr="009C6598" w:rsidRDefault="00FA6E6D" w:rsidP="00FA6E6D">
            <w:pPr>
              <w:spacing w:after="0" w:line="240" w:lineRule="auto"/>
              <w:jc w:val="center"/>
              <w:rPr>
                <w:rFonts w:ascii="Calibri" w:eastAsia="Times New Roman" w:hAnsi="Calibri" w:cs="Times New Roman"/>
                <w:color w:val="000000"/>
                <w:sz w:val="24"/>
                <w:szCs w:val="24"/>
                <w:lang w:eastAsia="fr-CA"/>
              </w:rPr>
            </w:pPr>
            <w:r w:rsidRPr="009C6598">
              <w:rPr>
                <w:rFonts w:ascii="Calibri" w:eastAsia="Times New Roman" w:hAnsi="Calibri" w:cs="Times New Roman"/>
                <w:color w:val="000000"/>
                <w:sz w:val="24"/>
                <w:szCs w:val="24"/>
                <w:lang w:eastAsia="fr-CA"/>
              </w:rPr>
              <w:t>89</w:t>
            </w:r>
          </w:p>
        </w:tc>
        <w:tc>
          <w:tcPr>
            <w:tcW w:w="1078" w:type="dxa"/>
          </w:tcPr>
          <w:p w14:paraId="7D335CAE" w14:textId="0A754D1E" w:rsidR="00FA6E6D" w:rsidRPr="009C6598" w:rsidRDefault="00FA6E6D" w:rsidP="00FA6E6D">
            <w:pPr>
              <w:spacing w:after="0" w:line="240" w:lineRule="auto"/>
              <w:jc w:val="center"/>
              <w:rPr>
                <w:rFonts w:ascii="Calibri" w:eastAsia="Times New Roman" w:hAnsi="Calibri" w:cs="Times New Roman"/>
                <w:color w:val="000000"/>
                <w:sz w:val="24"/>
                <w:szCs w:val="24"/>
                <w:lang w:eastAsia="fr-CA"/>
              </w:rPr>
            </w:pPr>
            <w:r w:rsidRPr="00FA6E6D">
              <w:rPr>
                <w:rFonts w:ascii="Calibri" w:eastAsia="Times New Roman" w:hAnsi="Calibri" w:cs="Times New Roman"/>
                <w:color w:val="000000"/>
                <w:sz w:val="24"/>
                <w:szCs w:val="24"/>
                <w:lang w:eastAsia="fr-CA"/>
              </w:rPr>
              <w:t>82</w:t>
            </w:r>
          </w:p>
        </w:tc>
      </w:tr>
      <w:tr w:rsidR="00FA6E6D" w:rsidRPr="001952AC" w14:paraId="633DFCFD" w14:textId="77777777" w:rsidTr="00655E93">
        <w:trPr>
          <w:trHeight w:val="300"/>
        </w:trPr>
        <w:tc>
          <w:tcPr>
            <w:tcW w:w="3261" w:type="dxa"/>
            <w:tcBorders>
              <w:right w:val="single" w:sz="4" w:space="0" w:color="auto"/>
            </w:tcBorders>
            <w:shd w:val="clear" w:color="auto" w:fill="E2EFD9" w:themeFill="accent6" w:themeFillTint="33"/>
            <w:noWrap/>
            <w:vAlign w:val="center"/>
            <w:hideMark/>
          </w:tcPr>
          <w:p w14:paraId="217C95F7" w14:textId="7CC2188E" w:rsidR="00FA6E6D" w:rsidRPr="009C6598" w:rsidRDefault="00FA6E6D" w:rsidP="00FA6E6D">
            <w:pPr>
              <w:spacing w:after="0" w:line="240" w:lineRule="auto"/>
              <w:rPr>
                <w:rFonts w:ascii="Calibri" w:eastAsia="Times New Roman" w:hAnsi="Calibri" w:cs="Times New Roman"/>
                <w:b/>
                <w:bCs/>
                <w:color w:val="000000"/>
                <w:sz w:val="24"/>
                <w:szCs w:val="24"/>
                <w:lang w:eastAsia="fr-CA"/>
              </w:rPr>
            </w:pPr>
            <w:r w:rsidRPr="009C6598">
              <w:rPr>
                <w:rFonts w:ascii="Calibri" w:eastAsia="Times New Roman" w:hAnsi="Calibri" w:cs="Times New Roman"/>
                <w:b/>
                <w:bCs/>
                <w:color w:val="000000"/>
                <w:sz w:val="24"/>
                <w:szCs w:val="24"/>
                <w:lang w:eastAsia="fr-CA"/>
              </w:rPr>
              <w:t>C</w:t>
            </w:r>
            <w:r>
              <w:rPr>
                <w:rFonts w:ascii="Calibri" w:eastAsia="Times New Roman" w:hAnsi="Calibri" w:cs="Times New Roman"/>
                <w:b/>
                <w:bCs/>
                <w:color w:val="000000"/>
                <w:sz w:val="24"/>
                <w:szCs w:val="24"/>
                <w:lang w:eastAsia="fr-CA"/>
              </w:rPr>
              <w:t>anton de</w:t>
            </w:r>
            <w:r w:rsidRPr="009C6598">
              <w:rPr>
                <w:rFonts w:ascii="Calibri" w:eastAsia="Times New Roman" w:hAnsi="Calibri" w:cs="Times New Roman"/>
                <w:b/>
                <w:bCs/>
                <w:color w:val="000000"/>
                <w:sz w:val="24"/>
                <w:szCs w:val="24"/>
                <w:lang w:eastAsia="fr-CA"/>
              </w:rPr>
              <w:t xml:space="preserve"> Hemmingford</w:t>
            </w:r>
          </w:p>
        </w:tc>
        <w:tc>
          <w:tcPr>
            <w:tcW w:w="1077" w:type="dxa"/>
            <w:shd w:val="clear" w:color="auto" w:fill="E2EFD9" w:themeFill="accent6" w:themeFillTint="33"/>
            <w:noWrap/>
            <w:vAlign w:val="center"/>
          </w:tcPr>
          <w:p w14:paraId="4DAD1497" w14:textId="76B6B5F1" w:rsidR="00FA6E6D" w:rsidRPr="009C6598" w:rsidRDefault="00FA6E6D" w:rsidP="00FA6E6D">
            <w:pPr>
              <w:spacing w:after="0" w:line="240" w:lineRule="auto"/>
              <w:jc w:val="center"/>
              <w:rPr>
                <w:rFonts w:ascii="Calibri" w:eastAsia="Times New Roman" w:hAnsi="Calibri" w:cs="Times New Roman"/>
                <w:color w:val="000000"/>
                <w:sz w:val="24"/>
                <w:szCs w:val="24"/>
                <w:lang w:eastAsia="fr-CA"/>
              </w:rPr>
            </w:pPr>
            <w:r w:rsidRPr="009C6598">
              <w:rPr>
                <w:rFonts w:ascii="Calibri" w:eastAsia="Times New Roman" w:hAnsi="Calibri" w:cs="Times New Roman"/>
                <w:color w:val="000000"/>
                <w:sz w:val="24"/>
                <w:szCs w:val="24"/>
                <w:lang w:eastAsia="fr-CA"/>
              </w:rPr>
              <w:t>90</w:t>
            </w:r>
          </w:p>
        </w:tc>
        <w:tc>
          <w:tcPr>
            <w:tcW w:w="1077" w:type="dxa"/>
            <w:shd w:val="clear" w:color="auto" w:fill="E2EFD9" w:themeFill="accent6" w:themeFillTint="33"/>
            <w:noWrap/>
            <w:vAlign w:val="center"/>
          </w:tcPr>
          <w:p w14:paraId="03FBB422" w14:textId="5A6ED96F" w:rsidR="00FA6E6D" w:rsidRPr="009C6598" w:rsidRDefault="00FA6E6D" w:rsidP="00FA6E6D">
            <w:pPr>
              <w:spacing w:after="0" w:line="240" w:lineRule="auto"/>
              <w:jc w:val="center"/>
              <w:rPr>
                <w:rFonts w:ascii="Calibri" w:eastAsia="Times New Roman" w:hAnsi="Calibri" w:cs="Times New Roman"/>
                <w:color w:val="000000"/>
                <w:sz w:val="24"/>
                <w:szCs w:val="24"/>
                <w:lang w:eastAsia="fr-CA"/>
              </w:rPr>
            </w:pPr>
            <w:r w:rsidRPr="009C6598">
              <w:rPr>
                <w:rFonts w:ascii="Calibri" w:eastAsia="Times New Roman" w:hAnsi="Calibri" w:cs="Times New Roman"/>
                <w:color w:val="000000"/>
                <w:sz w:val="24"/>
                <w:szCs w:val="24"/>
                <w:lang w:eastAsia="fr-CA"/>
              </w:rPr>
              <w:t>103</w:t>
            </w:r>
          </w:p>
        </w:tc>
        <w:tc>
          <w:tcPr>
            <w:tcW w:w="1077" w:type="dxa"/>
            <w:shd w:val="clear" w:color="auto" w:fill="E2EFD9" w:themeFill="accent6" w:themeFillTint="33"/>
            <w:noWrap/>
            <w:vAlign w:val="center"/>
          </w:tcPr>
          <w:p w14:paraId="6A3A3692" w14:textId="69984CF7" w:rsidR="00FA6E6D" w:rsidRPr="009C6598" w:rsidRDefault="00FA6E6D" w:rsidP="00FA6E6D">
            <w:pPr>
              <w:spacing w:after="0" w:line="240" w:lineRule="auto"/>
              <w:jc w:val="center"/>
              <w:rPr>
                <w:rFonts w:ascii="Calibri" w:eastAsia="Times New Roman" w:hAnsi="Calibri" w:cs="Times New Roman"/>
                <w:color w:val="000000"/>
                <w:sz w:val="24"/>
                <w:szCs w:val="24"/>
                <w:lang w:eastAsia="fr-CA"/>
              </w:rPr>
            </w:pPr>
            <w:r w:rsidRPr="009C6598">
              <w:rPr>
                <w:rFonts w:ascii="Calibri" w:eastAsia="Times New Roman" w:hAnsi="Calibri" w:cs="Times New Roman"/>
                <w:color w:val="000000"/>
                <w:sz w:val="24"/>
                <w:szCs w:val="24"/>
                <w:lang w:eastAsia="fr-CA"/>
              </w:rPr>
              <w:t>99</w:t>
            </w:r>
          </w:p>
        </w:tc>
        <w:tc>
          <w:tcPr>
            <w:tcW w:w="1077" w:type="dxa"/>
            <w:shd w:val="clear" w:color="auto" w:fill="E2EFD9" w:themeFill="accent6" w:themeFillTint="33"/>
            <w:noWrap/>
            <w:vAlign w:val="center"/>
          </w:tcPr>
          <w:p w14:paraId="564C5E0C" w14:textId="12CD912D" w:rsidR="00FA6E6D" w:rsidRPr="009C6598" w:rsidRDefault="00FA6E6D" w:rsidP="00FA6E6D">
            <w:pPr>
              <w:spacing w:after="0" w:line="240" w:lineRule="auto"/>
              <w:jc w:val="center"/>
              <w:rPr>
                <w:rFonts w:ascii="Calibri" w:eastAsia="Times New Roman" w:hAnsi="Calibri" w:cs="Times New Roman"/>
                <w:color w:val="000000"/>
                <w:sz w:val="24"/>
                <w:szCs w:val="24"/>
                <w:lang w:eastAsia="fr-CA"/>
              </w:rPr>
            </w:pPr>
            <w:r w:rsidRPr="009C6598">
              <w:rPr>
                <w:rFonts w:ascii="Calibri" w:eastAsia="Times New Roman" w:hAnsi="Calibri" w:cs="Times New Roman"/>
                <w:color w:val="000000"/>
                <w:sz w:val="24"/>
                <w:szCs w:val="24"/>
                <w:lang w:eastAsia="fr-CA"/>
              </w:rPr>
              <w:t>92</w:t>
            </w:r>
          </w:p>
        </w:tc>
        <w:tc>
          <w:tcPr>
            <w:tcW w:w="1078" w:type="dxa"/>
            <w:shd w:val="clear" w:color="auto" w:fill="E2EFD9" w:themeFill="accent6" w:themeFillTint="33"/>
          </w:tcPr>
          <w:p w14:paraId="4AC0D87C" w14:textId="511C315E" w:rsidR="00FA6E6D" w:rsidRPr="009C6598" w:rsidRDefault="00FA6E6D" w:rsidP="00FA6E6D">
            <w:pPr>
              <w:spacing w:after="0" w:line="240" w:lineRule="auto"/>
              <w:jc w:val="center"/>
              <w:rPr>
                <w:rFonts w:ascii="Calibri" w:eastAsia="Times New Roman" w:hAnsi="Calibri" w:cs="Times New Roman"/>
                <w:color w:val="000000"/>
                <w:sz w:val="24"/>
                <w:szCs w:val="24"/>
                <w:lang w:eastAsia="fr-CA"/>
              </w:rPr>
            </w:pPr>
            <w:r w:rsidRPr="00FA6E6D">
              <w:rPr>
                <w:rFonts w:ascii="Calibri" w:eastAsia="Times New Roman" w:hAnsi="Calibri" w:cs="Times New Roman"/>
                <w:color w:val="000000"/>
                <w:sz w:val="24"/>
                <w:szCs w:val="24"/>
                <w:lang w:eastAsia="fr-CA"/>
              </w:rPr>
              <w:t>83</w:t>
            </w:r>
          </w:p>
        </w:tc>
      </w:tr>
      <w:tr w:rsidR="00FA6E6D" w:rsidRPr="001952AC" w14:paraId="67C04F8B" w14:textId="77777777" w:rsidTr="00200AC8">
        <w:trPr>
          <w:trHeight w:val="80"/>
        </w:trPr>
        <w:tc>
          <w:tcPr>
            <w:tcW w:w="3261" w:type="dxa"/>
            <w:tcBorders>
              <w:right w:val="single" w:sz="4" w:space="0" w:color="auto"/>
            </w:tcBorders>
            <w:shd w:val="clear" w:color="auto" w:fill="auto"/>
            <w:noWrap/>
            <w:vAlign w:val="center"/>
            <w:hideMark/>
          </w:tcPr>
          <w:p w14:paraId="5C1F5DFC" w14:textId="77777777" w:rsidR="00FA6E6D" w:rsidRPr="009C6598" w:rsidRDefault="00FA6E6D" w:rsidP="00FA6E6D">
            <w:pPr>
              <w:spacing w:after="0" w:line="240" w:lineRule="auto"/>
              <w:rPr>
                <w:rFonts w:ascii="Calibri" w:eastAsia="Times New Roman" w:hAnsi="Calibri" w:cs="Times New Roman"/>
                <w:b/>
                <w:bCs/>
                <w:color w:val="000000"/>
                <w:sz w:val="24"/>
                <w:szCs w:val="24"/>
                <w:lang w:eastAsia="fr-CA"/>
              </w:rPr>
            </w:pPr>
            <w:r w:rsidRPr="009C6598">
              <w:rPr>
                <w:rFonts w:ascii="Calibri" w:eastAsia="Times New Roman" w:hAnsi="Calibri" w:cs="Times New Roman"/>
                <w:b/>
                <w:bCs/>
                <w:color w:val="000000"/>
                <w:sz w:val="24"/>
                <w:szCs w:val="24"/>
                <w:lang w:eastAsia="fr-CA"/>
              </w:rPr>
              <w:t>MRC des Jardins-de-Napierville</w:t>
            </w:r>
          </w:p>
        </w:tc>
        <w:tc>
          <w:tcPr>
            <w:tcW w:w="1077" w:type="dxa"/>
            <w:shd w:val="clear" w:color="auto" w:fill="auto"/>
            <w:noWrap/>
            <w:vAlign w:val="center"/>
          </w:tcPr>
          <w:p w14:paraId="60CD81D9" w14:textId="73471EF8" w:rsidR="00FA6E6D" w:rsidRPr="009C6598" w:rsidRDefault="00FA6E6D" w:rsidP="00FA6E6D">
            <w:pPr>
              <w:spacing w:after="0" w:line="240" w:lineRule="auto"/>
              <w:jc w:val="center"/>
              <w:rPr>
                <w:rFonts w:ascii="Calibri" w:eastAsia="Times New Roman" w:hAnsi="Calibri" w:cs="Times New Roman"/>
                <w:color w:val="000000"/>
                <w:sz w:val="24"/>
                <w:szCs w:val="24"/>
                <w:lang w:eastAsia="fr-CA"/>
              </w:rPr>
            </w:pPr>
            <w:r w:rsidRPr="009C6598">
              <w:rPr>
                <w:rFonts w:ascii="Calibri" w:eastAsia="Times New Roman" w:hAnsi="Calibri" w:cs="Times New Roman"/>
                <w:color w:val="000000"/>
                <w:sz w:val="24"/>
                <w:szCs w:val="24"/>
                <w:lang w:eastAsia="fr-CA"/>
              </w:rPr>
              <w:t>82</w:t>
            </w:r>
          </w:p>
        </w:tc>
        <w:tc>
          <w:tcPr>
            <w:tcW w:w="1077" w:type="dxa"/>
            <w:shd w:val="clear" w:color="auto" w:fill="auto"/>
            <w:noWrap/>
            <w:vAlign w:val="center"/>
          </w:tcPr>
          <w:p w14:paraId="46FB50E0" w14:textId="0A7C1612" w:rsidR="00FA6E6D" w:rsidRPr="009C6598" w:rsidRDefault="00FA6E6D" w:rsidP="00FA6E6D">
            <w:pPr>
              <w:spacing w:after="0" w:line="240" w:lineRule="auto"/>
              <w:jc w:val="center"/>
              <w:rPr>
                <w:rFonts w:ascii="Calibri" w:eastAsia="Times New Roman" w:hAnsi="Calibri" w:cs="Times New Roman"/>
                <w:color w:val="000000"/>
                <w:sz w:val="24"/>
                <w:szCs w:val="24"/>
                <w:lang w:eastAsia="fr-CA"/>
              </w:rPr>
            </w:pPr>
            <w:r w:rsidRPr="009C6598">
              <w:rPr>
                <w:rFonts w:ascii="Calibri" w:eastAsia="Times New Roman" w:hAnsi="Calibri" w:cs="Times New Roman"/>
                <w:color w:val="000000"/>
                <w:sz w:val="24"/>
                <w:szCs w:val="24"/>
                <w:lang w:eastAsia="fr-CA"/>
              </w:rPr>
              <w:t>82</w:t>
            </w:r>
          </w:p>
        </w:tc>
        <w:tc>
          <w:tcPr>
            <w:tcW w:w="1077" w:type="dxa"/>
            <w:shd w:val="clear" w:color="auto" w:fill="auto"/>
            <w:noWrap/>
            <w:vAlign w:val="center"/>
          </w:tcPr>
          <w:p w14:paraId="325A828F" w14:textId="55675B52" w:rsidR="00FA6E6D" w:rsidRPr="009C6598" w:rsidRDefault="00FA6E6D" w:rsidP="00FA6E6D">
            <w:pPr>
              <w:spacing w:after="0" w:line="240" w:lineRule="auto"/>
              <w:jc w:val="center"/>
              <w:rPr>
                <w:rFonts w:ascii="Calibri" w:eastAsia="Times New Roman" w:hAnsi="Calibri" w:cs="Times New Roman"/>
                <w:color w:val="000000"/>
                <w:sz w:val="24"/>
                <w:szCs w:val="24"/>
                <w:lang w:eastAsia="fr-CA"/>
              </w:rPr>
            </w:pPr>
            <w:r w:rsidRPr="009C6598">
              <w:rPr>
                <w:rFonts w:ascii="Calibri" w:eastAsia="Times New Roman" w:hAnsi="Calibri" w:cs="Times New Roman"/>
                <w:color w:val="000000"/>
                <w:sz w:val="24"/>
                <w:szCs w:val="24"/>
                <w:lang w:eastAsia="fr-CA"/>
              </w:rPr>
              <w:t>82</w:t>
            </w:r>
          </w:p>
        </w:tc>
        <w:tc>
          <w:tcPr>
            <w:tcW w:w="1077" w:type="dxa"/>
            <w:noWrap/>
            <w:vAlign w:val="center"/>
          </w:tcPr>
          <w:p w14:paraId="554F71FA" w14:textId="79274E20" w:rsidR="00FA6E6D" w:rsidRPr="009C6598" w:rsidRDefault="00FA6E6D" w:rsidP="00FA6E6D">
            <w:pPr>
              <w:spacing w:after="0" w:line="240" w:lineRule="auto"/>
              <w:jc w:val="center"/>
              <w:rPr>
                <w:rFonts w:ascii="Calibri" w:eastAsia="Times New Roman" w:hAnsi="Calibri" w:cs="Times New Roman"/>
                <w:color w:val="000000"/>
                <w:sz w:val="24"/>
                <w:szCs w:val="24"/>
                <w:lang w:eastAsia="fr-CA"/>
              </w:rPr>
            </w:pPr>
            <w:r w:rsidRPr="009C6598">
              <w:rPr>
                <w:rFonts w:ascii="Calibri" w:eastAsia="Times New Roman" w:hAnsi="Calibri" w:cs="Times New Roman"/>
                <w:color w:val="000000"/>
                <w:sz w:val="24"/>
                <w:szCs w:val="24"/>
                <w:lang w:eastAsia="fr-CA"/>
              </w:rPr>
              <w:t>77</w:t>
            </w:r>
          </w:p>
        </w:tc>
        <w:tc>
          <w:tcPr>
            <w:tcW w:w="1078" w:type="dxa"/>
          </w:tcPr>
          <w:p w14:paraId="63D46F57" w14:textId="178A231B" w:rsidR="00FA6E6D" w:rsidRPr="009C6598" w:rsidRDefault="008553BE" w:rsidP="00FA6E6D">
            <w:pPr>
              <w:spacing w:after="0" w:line="240" w:lineRule="auto"/>
              <w:jc w:val="center"/>
              <w:rPr>
                <w:rFonts w:ascii="Calibri" w:eastAsia="Times New Roman" w:hAnsi="Calibri" w:cs="Times New Roman"/>
                <w:color w:val="000000"/>
                <w:sz w:val="24"/>
                <w:szCs w:val="24"/>
                <w:lang w:eastAsia="fr-CA"/>
              </w:rPr>
            </w:pPr>
            <w:r>
              <w:rPr>
                <w:rFonts w:ascii="Calibri" w:eastAsia="Times New Roman" w:hAnsi="Calibri" w:cs="Times New Roman"/>
                <w:color w:val="000000"/>
                <w:sz w:val="24"/>
                <w:szCs w:val="24"/>
                <w:lang w:eastAsia="fr-CA"/>
              </w:rPr>
              <w:t>78</w:t>
            </w:r>
          </w:p>
        </w:tc>
      </w:tr>
      <w:tr w:rsidR="00200AC8" w:rsidRPr="001952AC" w14:paraId="29D2C32F" w14:textId="77777777" w:rsidTr="0061545C">
        <w:trPr>
          <w:trHeight w:val="80"/>
        </w:trPr>
        <w:tc>
          <w:tcPr>
            <w:tcW w:w="8647" w:type="dxa"/>
            <w:gridSpan w:val="6"/>
            <w:tcBorders>
              <w:bottom w:val="single" w:sz="48" w:space="0" w:color="436400"/>
            </w:tcBorders>
            <w:shd w:val="clear" w:color="auto" w:fill="auto"/>
            <w:noWrap/>
            <w:vAlign w:val="center"/>
          </w:tcPr>
          <w:p w14:paraId="0CEAE152" w14:textId="01C9886E" w:rsidR="00200AC8" w:rsidRPr="002C1385" w:rsidRDefault="002C1385" w:rsidP="002C1385">
            <w:pPr>
              <w:spacing w:before="240" w:after="0" w:line="240" w:lineRule="auto"/>
              <w:jc w:val="both"/>
              <w:rPr>
                <w:rFonts w:ascii="Calibri" w:eastAsia="Times New Roman" w:hAnsi="Calibri" w:cs="Times New Roman"/>
                <w:color w:val="000000"/>
                <w:sz w:val="20"/>
                <w:szCs w:val="20"/>
                <w:lang w:eastAsia="fr-CA"/>
              </w:rPr>
            </w:pPr>
            <w:r w:rsidRPr="002C1385">
              <w:rPr>
                <w:rFonts w:ascii="Calibri" w:eastAsia="Times New Roman" w:hAnsi="Calibri" w:cs="Times New Roman"/>
                <w:color w:val="000000"/>
                <w:sz w:val="20"/>
                <w:szCs w:val="20"/>
                <w:lang w:eastAsia="fr-CA"/>
              </w:rPr>
              <w:t>*En raison de difficultés techniques rencontrées par l’entrepreneur, 7 collectes à Napierville, 2 collectes à Saint-Edouard</w:t>
            </w:r>
            <w:r>
              <w:rPr>
                <w:rFonts w:ascii="Calibri" w:eastAsia="Times New Roman" w:hAnsi="Calibri" w:cs="Times New Roman"/>
                <w:color w:val="000000"/>
                <w:sz w:val="20"/>
                <w:szCs w:val="20"/>
                <w:lang w:eastAsia="fr-CA"/>
              </w:rPr>
              <w:t>,</w:t>
            </w:r>
            <w:r w:rsidRPr="002C1385">
              <w:rPr>
                <w:rFonts w:ascii="Calibri" w:eastAsia="Times New Roman" w:hAnsi="Calibri" w:cs="Times New Roman"/>
                <w:color w:val="000000"/>
                <w:sz w:val="20"/>
                <w:szCs w:val="20"/>
                <w:lang w:eastAsia="fr-CA"/>
              </w:rPr>
              <w:t xml:space="preserve"> 6 coll</w:t>
            </w:r>
            <w:r>
              <w:rPr>
                <w:rFonts w:ascii="Calibri" w:eastAsia="Times New Roman" w:hAnsi="Calibri" w:cs="Times New Roman"/>
                <w:color w:val="000000"/>
                <w:sz w:val="20"/>
                <w:szCs w:val="20"/>
                <w:lang w:eastAsia="fr-CA"/>
              </w:rPr>
              <w:t>ectes à Saint-Jacques-le-Mineur et 1 collecte à Sainte-Clotilde</w:t>
            </w:r>
            <w:r w:rsidRPr="002C1385">
              <w:rPr>
                <w:rFonts w:ascii="Calibri" w:eastAsia="Times New Roman" w:hAnsi="Calibri" w:cs="Times New Roman"/>
                <w:color w:val="000000"/>
                <w:sz w:val="20"/>
                <w:szCs w:val="20"/>
                <w:lang w:eastAsia="fr-CA"/>
              </w:rPr>
              <w:t xml:space="preserve"> n’ont pas été comptabilisées.  Une moyenne a donc été appliquée pour les collectes dont le tonnage n’était pas disponible.</w:t>
            </w:r>
          </w:p>
        </w:tc>
      </w:tr>
    </w:tbl>
    <w:p w14:paraId="153698D4" w14:textId="1BC170DF" w:rsidR="002C1385" w:rsidRDefault="002C1385" w:rsidP="002C1385">
      <w:r>
        <w:br w:type="page"/>
      </w:r>
    </w:p>
    <w:p w14:paraId="6713D082" w14:textId="0A0EB35A" w:rsidR="002C1385" w:rsidRDefault="002C1385">
      <w:r>
        <w:rPr>
          <w:noProof/>
          <w:lang w:eastAsia="fr-CA"/>
        </w:rPr>
        <w:drawing>
          <wp:anchor distT="0" distB="0" distL="114300" distR="114300" simplePos="0" relativeHeight="251668480" behindDoc="0" locked="0" layoutInCell="1" allowOverlap="1" wp14:anchorId="7103312D" wp14:editId="5443A386">
            <wp:simplePos x="0" y="0"/>
            <wp:positionH relativeFrom="margin">
              <wp:align>center</wp:align>
            </wp:positionH>
            <wp:positionV relativeFrom="margin">
              <wp:align>center</wp:align>
            </wp:positionV>
            <wp:extent cx="6134100" cy="5981700"/>
            <wp:effectExtent l="57150" t="57150" r="38100" b="38100"/>
            <wp:wrapSquare wrapText="bothSides"/>
            <wp:docPr id="2" name="Graphique 2">
              <a:extLst xmlns:a="http://schemas.openxmlformats.org/drawingml/2006/main">
                <a:ext uri="{FF2B5EF4-FFF2-40B4-BE49-F238E27FC236}">
                  <a16:creationId xmlns:a16="http://schemas.microsoft.com/office/drawing/2014/main" id="{00000000-0008-0000-0000-00001604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r>
        <w:br w:type="page"/>
      </w:r>
    </w:p>
    <w:p w14:paraId="7A23B68F" w14:textId="77777777" w:rsidR="002C1385" w:rsidRPr="002C1385" w:rsidRDefault="002C1385" w:rsidP="002C1385">
      <w:pPr>
        <w:rPr>
          <w:rFonts w:asciiTheme="majorHAnsi" w:eastAsiaTheme="majorEastAsia" w:hAnsiTheme="majorHAnsi" w:cstheme="majorBidi"/>
          <w:b/>
          <w:color w:val="FFFFFF" w:themeColor="background1"/>
          <w:sz w:val="28"/>
          <w:szCs w:val="32"/>
        </w:rPr>
      </w:pPr>
    </w:p>
    <w:p w14:paraId="280D5C2C" w14:textId="19A5B0C2" w:rsidR="002C1385" w:rsidRPr="002C1385" w:rsidRDefault="007B7740" w:rsidP="002C1385">
      <w:pPr>
        <w:pStyle w:val="Titre1"/>
        <w:tabs>
          <w:tab w:val="left" w:pos="6480"/>
        </w:tabs>
      </w:pPr>
      <w:bookmarkStart w:id="4" w:name="_Toc42852766"/>
      <w:r>
        <w:t>Récupération du carton</w:t>
      </w:r>
      <w:bookmarkEnd w:id="4"/>
      <w:r w:rsidR="002C1385">
        <w:tab/>
      </w:r>
    </w:p>
    <w:p w14:paraId="1F81CBA8" w14:textId="516EABDF" w:rsidR="007B7740" w:rsidRDefault="007B7740" w:rsidP="007B7740"/>
    <w:p w14:paraId="16031605" w14:textId="610AF78C" w:rsidR="004169EE" w:rsidRPr="0068637D" w:rsidRDefault="007B7740" w:rsidP="0068637D">
      <w:pPr>
        <w:jc w:val="both"/>
        <w:rPr>
          <w:sz w:val="24"/>
          <w:szCs w:val="24"/>
        </w:rPr>
      </w:pPr>
      <w:r w:rsidRPr="008F4CFD">
        <w:rPr>
          <w:sz w:val="24"/>
          <w:szCs w:val="24"/>
        </w:rPr>
        <w:t xml:space="preserve">Les municipalités de Saint-Michel, Saint-Rémi et </w:t>
      </w:r>
      <w:r w:rsidRPr="00A22FA7">
        <w:rPr>
          <w:sz w:val="24"/>
          <w:szCs w:val="24"/>
        </w:rPr>
        <w:t xml:space="preserve">Napierville, en </w:t>
      </w:r>
      <w:r w:rsidRPr="008F4CFD">
        <w:rPr>
          <w:sz w:val="24"/>
          <w:szCs w:val="24"/>
        </w:rPr>
        <w:t xml:space="preserve">plus d’offrir la collecte du carton dans le cadre de la collecte sélective, mettent également à la disposition de leurs citoyens respectifs un conteneur </w:t>
      </w:r>
      <w:r w:rsidR="00E70DE4" w:rsidRPr="008F4CFD">
        <w:rPr>
          <w:sz w:val="24"/>
          <w:szCs w:val="24"/>
        </w:rPr>
        <w:t>pour la</w:t>
      </w:r>
      <w:r w:rsidRPr="008F4CFD">
        <w:rPr>
          <w:sz w:val="24"/>
          <w:szCs w:val="24"/>
        </w:rPr>
        <w:t xml:space="preserve"> récupération du carton.</w:t>
      </w:r>
      <w:r w:rsidR="00DC54F5" w:rsidRPr="008F4CFD">
        <w:rPr>
          <w:sz w:val="24"/>
          <w:szCs w:val="24"/>
        </w:rPr>
        <w:t xml:space="preserve">  C</w:t>
      </w:r>
      <w:r w:rsidR="000B1BE9" w:rsidRPr="008F4CFD">
        <w:rPr>
          <w:sz w:val="24"/>
          <w:szCs w:val="24"/>
        </w:rPr>
        <w:t>e sont</w:t>
      </w:r>
      <w:r w:rsidR="00990F24">
        <w:rPr>
          <w:sz w:val="24"/>
          <w:szCs w:val="24"/>
        </w:rPr>
        <w:t xml:space="preserve"> donc 1</w:t>
      </w:r>
      <w:r w:rsidR="00A22FA7">
        <w:rPr>
          <w:sz w:val="24"/>
          <w:szCs w:val="24"/>
        </w:rPr>
        <w:t>7</w:t>
      </w:r>
      <w:r w:rsidR="0010134C">
        <w:rPr>
          <w:sz w:val="24"/>
          <w:szCs w:val="24"/>
        </w:rPr>
        <w:t xml:space="preserve"> tonnes </w:t>
      </w:r>
      <w:r w:rsidR="00DC54F5" w:rsidRPr="008F4CFD">
        <w:rPr>
          <w:sz w:val="24"/>
          <w:szCs w:val="24"/>
        </w:rPr>
        <w:t>de carton</w:t>
      </w:r>
      <w:r w:rsidR="00A22FA7">
        <w:rPr>
          <w:sz w:val="24"/>
          <w:szCs w:val="24"/>
        </w:rPr>
        <w:t xml:space="preserve"> supplémentaire</w:t>
      </w:r>
      <w:r w:rsidR="00ED22C3">
        <w:rPr>
          <w:sz w:val="24"/>
          <w:szCs w:val="24"/>
        </w:rPr>
        <w:t>s</w:t>
      </w:r>
      <w:r w:rsidR="00DC54F5" w:rsidRPr="008F4CFD">
        <w:rPr>
          <w:sz w:val="24"/>
          <w:szCs w:val="24"/>
        </w:rPr>
        <w:t xml:space="preserve"> </w:t>
      </w:r>
      <w:r w:rsidR="00A22FA7">
        <w:rPr>
          <w:sz w:val="24"/>
          <w:szCs w:val="24"/>
        </w:rPr>
        <w:t>en 2019 qui ont été directement dirigé</w:t>
      </w:r>
      <w:r w:rsidR="00ED22C3">
        <w:rPr>
          <w:sz w:val="24"/>
          <w:szCs w:val="24"/>
        </w:rPr>
        <w:t>es</w:t>
      </w:r>
      <w:r w:rsidR="00A22FA7">
        <w:rPr>
          <w:sz w:val="24"/>
          <w:szCs w:val="24"/>
        </w:rPr>
        <w:t xml:space="preserve"> vers le recyclage</w:t>
      </w:r>
      <w:r w:rsidR="0013021E">
        <w:rPr>
          <w:sz w:val="24"/>
          <w:szCs w:val="24"/>
        </w:rPr>
        <w:t xml:space="preserve"> grâce à ces trois lieux de dépôt.</w:t>
      </w:r>
    </w:p>
    <w:p w14:paraId="46355FCA" w14:textId="506B2489" w:rsidR="007B7740" w:rsidRPr="0071219D" w:rsidRDefault="007B7740" w:rsidP="004169EE"/>
    <w:tbl>
      <w:tblPr>
        <w:tblStyle w:val="Grilledutableau"/>
        <w:tblW w:w="8647" w:type="dxa"/>
        <w:tblInd w:w="-5" w:type="dxa"/>
        <w:tblLayout w:type="fixed"/>
        <w:tblLook w:val="04A0" w:firstRow="1" w:lastRow="0" w:firstColumn="1" w:lastColumn="0" w:noHBand="0" w:noVBand="1"/>
      </w:tblPr>
      <w:tblGrid>
        <w:gridCol w:w="1980"/>
        <w:gridCol w:w="1111"/>
        <w:gridCol w:w="1111"/>
        <w:gridCol w:w="1111"/>
        <w:gridCol w:w="1111"/>
        <w:gridCol w:w="1111"/>
        <w:gridCol w:w="1112"/>
      </w:tblGrid>
      <w:tr w:rsidR="007B7740" w14:paraId="48D73135" w14:textId="77777777" w:rsidTr="004334A6">
        <w:trPr>
          <w:trHeight w:val="428"/>
        </w:trPr>
        <w:tc>
          <w:tcPr>
            <w:tcW w:w="8647" w:type="dxa"/>
            <w:gridSpan w:val="7"/>
            <w:shd w:val="clear" w:color="auto" w:fill="436400"/>
            <w:vAlign w:val="center"/>
          </w:tcPr>
          <w:p w14:paraId="08A8A539" w14:textId="77777777" w:rsidR="007B7740" w:rsidRPr="0071219D" w:rsidRDefault="007B7740" w:rsidP="00BC4A60">
            <w:pPr>
              <w:jc w:val="center"/>
              <w:rPr>
                <w:rFonts w:ascii="Calibri" w:eastAsia="Times New Roman" w:hAnsi="Calibri" w:cs="Times New Roman"/>
                <w:b/>
                <w:color w:val="000000"/>
                <w:sz w:val="28"/>
                <w:szCs w:val="28"/>
                <w:lang w:eastAsia="fr-CA"/>
              </w:rPr>
            </w:pPr>
            <w:r w:rsidRPr="008F4CFD">
              <w:rPr>
                <w:rFonts w:ascii="Calibri" w:eastAsia="Times New Roman" w:hAnsi="Calibri" w:cs="Times New Roman"/>
                <w:b/>
                <w:color w:val="FFFFFF" w:themeColor="background1"/>
                <w:sz w:val="28"/>
                <w:szCs w:val="28"/>
                <w:lang w:eastAsia="fr-CA"/>
              </w:rPr>
              <w:t>Conteneurs de cartons</w:t>
            </w:r>
          </w:p>
        </w:tc>
      </w:tr>
      <w:tr w:rsidR="008F4CFD" w14:paraId="44548B09" w14:textId="77777777" w:rsidTr="00655E93">
        <w:trPr>
          <w:trHeight w:val="428"/>
        </w:trPr>
        <w:tc>
          <w:tcPr>
            <w:tcW w:w="1980" w:type="dxa"/>
            <w:vMerge w:val="restart"/>
            <w:shd w:val="clear" w:color="auto" w:fill="E2EFD9" w:themeFill="accent6" w:themeFillTint="33"/>
            <w:vAlign w:val="center"/>
          </w:tcPr>
          <w:p w14:paraId="02878C42" w14:textId="5A2AB818" w:rsidR="008F4CFD" w:rsidRPr="008F4CFD" w:rsidRDefault="00AA1B3E" w:rsidP="00BC4A60">
            <w:pPr>
              <w:tabs>
                <w:tab w:val="left" w:pos="2960"/>
              </w:tabs>
              <w:jc w:val="center"/>
              <w:rPr>
                <w:rFonts w:eastAsia="Times New Roman" w:cs="Times New Roman"/>
                <w:b/>
                <w:bCs/>
                <w:sz w:val="24"/>
                <w:szCs w:val="24"/>
                <w:lang w:eastAsia="fr-FR"/>
              </w:rPr>
            </w:pPr>
            <w:r>
              <w:rPr>
                <w:rFonts w:eastAsia="Times New Roman" w:cs="Times New Roman"/>
                <w:b/>
                <w:bCs/>
                <w:sz w:val="24"/>
                <w:szCs w:val="24"/>
                <w:lang w:eastAsia="fr-FR"/>
              </w:rPr>
              <w:t>Municipalité</w:t>
            </w:r>
          </w:p>
        </w:tc>
        <w:tc>
          <w:tcPr>
            <w:tcW w:w="3333" w:type="dxa"/>
            <w:gridSpan w:val="3"/>
            <w:shd w:val="clear" w:color="auto" w:fill="E2EFD9" w:themeFill="accent6" w:themeFillTint="33"/>
            <w:vAlign w:val="center"/>
          </w:tcPr>
          <w:p w14:paraId="251C76D3" w14:textId="77777777" w:rsidR="008F4CFD" w:rsidRPr="008F4CFD" w:rsidRDefault="008F4CFD" w:rsidP="00BC4A60">
            <w:pPr>
              <w:tabs>
                <w:tab w:val="left" w:pos="2960"/>
              </w:tabs>
              <w:jc w:val="center"/>
              <w:rPr>
                <w:rFonts w:eastAsia="Times New Roman" w:cs="Times New Roman"/>
                <w:b/>
                <w:bCs/>
                <w:sz w:val="24"/>
                <w:szCs w:val="24"/>
                <w:lang w:eastAsia="fr-FR"/>
              </w:rPr>
            </w:pPr>
            <w:r w:rsidRPr="008F4CFD">
              <w:rPr>
                <w:rFonts w:eastAsia="Times New Roman" w:cs="Times New Roman"/>
                <w:b/>
                <w:bCs/>
                <w:sz w:val="24"/>
                <w:szCs w:val="24"/>
                <w:lang w:eastAsia="fr-FR"/>
              </w:rPr>
              <w:t>Quantité collectée (TM)</w:t>
            </w:r>
          </w:p>
        </w:tc>
        <w:tc>
          <w:tcPr>
            <w:tcW w:w="3334" w:type="dxa"/>
            <w:gridSpan w:val="3"/>
            <w:shd w:val="clear" w:color="auto" w:fill="E2EFD9" w:themeFill="accent6" w:themeFillTint="33"/>
            <w:vAlign w:val="center"/>
          </w:tcPr>
          <w:p w14:paraId="500754FF" w14:textId="77777777" w:rsidR="008F4CFD" w:rsidRPr="008F4CFD" w:rsidRDefault="008F4CFD" w:rsidP="00BC4A60">
            <w:pPr>
              <w:tabs>
                <w:tab w:val="left" w:pos="2960"/>
              </w:tabs>
              <w:jc w:val="center"/>
              <w:rPr>
                <w:rFonts w:eastAsia="Times New Roman" w:cs="Times New Roman"/>
                <w:b/>
                <w:bCs/>
                <w:sz w:val="24"/>
                <w:szCs w:val="24"/>
                <w:lang w:eastAsia="fr-FR"/>
              </w:rPr>
            </w:pPr>
            <w:r w:rsidRPr="008F4CFD">
              <w:rPr>
                <w:rFonts w:eastAsia="Times New Roman" w:cs="Times New Roman"/>
                <w:b/>
                <w:bCs/>
                <w:sz w:val="24"/>
                <w:szCs w:val="24"/>
                <w:lang w:eastAsia="fr-FR"/>
              </w:rPr>
              <w:t>Coût</w:t>
            </w:r>
          </w:p>
        </w:tc>
      </w:tr>
      <w:tr w:rsidR="00C3654C" w14:paraId="739A3D87" w14:textId="77777777" w:rsidTr="00655E93">
        <w:trPr>
          <w:trHeight w:val="428"/>
        </w:trPr>
        <w:tc>
          <w:tcPr>
            <w:tcW w:w="1980" w:type="dxa"/>
            <w:vMerge/>
            <w:shd w:val="clear" w:color="auto" w:fill="E2EFD9" w:themeFill="accent6" w:themeFillTint="33"/>
            <w:vAlign w:val="center"/>
          </w:tcPr>
          <w:p w14:paraId="7A66AE49" w14:textId="77777777" w:rsidR="00C3654C" w:rsidRPr="008F4CFD" w:rsidRDefault="00C3654C" w:rsidP="00C3654C">
            <w:pPr>
              <w:tabs>
                <w:tab w:val="left" w:pos="2960"/>
              </w:tabs>
              <w:jc w:val="right"/>
              <w:rPr>
                <w:rFonts w:eastAsia="Times New Roman" w:cs="Times New Roman"/>
                <w:bCs/>
                <w:sz w:val="24"/>
                <w:szCs w:val="24"/>
                <w:lang w:eastAsia="fr-FR"/>
              </w:rPr>
            </w:pPr>
          </w:p>
        </w:tc>
        <w:tc>
          <w:tcPr>
            <w:tcW w:w="1111" w:type="dxa"/>
            <w:shd w:val="clear" w:color="auto" w:fill="E2EFD9" w:themeFill="accent6" w:themeFillTint="33"/>
            <w:vAlign w:val="center"/>
          </w:tcPr>
          <w:p w14:paraId="50391470" w14:textId="0C3597F6" w:rsidR="00C3654C" w:rsidRPr="00C3654C" w:rsidRDefault="00C3654C" w:rsidP="00C3654C">
            <w:pPr>
              <w:tabs>
                <w:tab w:val="left" w:pos="2960"/>
              </w:tabs>
              <w:jc w:val="center"/>
              <w:rPr>
                <w:rFonts w:eastAsia="Times New Roman" w:cs="Times New Roman"/>
                <w:b/>
                <w:bCs/>
                <w:lang w:eastAsia="fr-FR"/>
              </w:rPr>
            </w:pPr>
            <w:r w:rsidRPr="00C3654C">
              <w:rPr>
                <w:rFonts w:eastAsia="Times New Roman" w:cs="Times New Roman"/>
                <w:b/>
                <w:bCs/>
                <w:lang w:eastAsia="fr-FR"/>
              </w:rPr>
              <w:t>2017</w:t>
            </w:r>
          </w:p>
        </w:tc>
        <w:tc>
          <w:tcPr>
            <w:tcW w:w="1111" w:type="dxa"/>
            <w:shd w:val="clear" w:color="auto" w:fill="E2EFD9" w:themeFill="accent6" w:themeFillTint="33"/>
            <w:vAlign w:val="center"/>
          </w:tcPr>
          <w:p w14:paraId="38D1F883" w14:textId="7F1363D2" w:rsidR="00C3654C" w:rsidRPr="00C3654C" w:rsidRDefault="00C3654C" w:rsidP="00C3654C">
            <w:pPr>
              <w:tabs>
                <w:tab w:val="left" w:pos="2960"/>
              </w:tabs>
              <w:jc w:val="center"/>
              <w:rPr>
                <w:rFonts w:eastAsia="Times New Roman" w:cs="Times New Roman"/>
                <w:b/>
                <w:bCs/>
                <w:lang w:eastAsia="fr-FR"/>
              </w:rPr>
            </w:pPr>
            <w:r w:rsidRPr="00C3654C">
              <w:rPr>
                <w:rFonts w:eastAsia="Times New Roman" w:cs="Times New Roman"/>
                <w:b/>
                <w:bCs/>
                <w:lang w:eastAsia="fr-FR"/>
              </w:rPr>
              <w:t>2018</w:t>
            </w:r>
          </w:p>
        </w:tc>
        <w:tc>
          <w:tcPr>
            <w:tcW w:w="1111" w:type="dxa"/>
            <w:shd w:val="clear" w:color="auto" w:fill="E2EFD9" w:themeFill="accent6" w:themeFillTint="33"/>
            <w:vAlign w:val="center"/>
          </w:tcPr>
          <w:p w14:paraId="6A377BAD" w14:textId="2222A305" w:rsidR="00C3654C" w:rsidRPr="00C3654C" w:rsidRDefault="00C3654C" w:rsidP="00C3654C">
            <w:pPr>
              <w:tabs>
                <w:tab w:val="left" w:pos="2960"/>
              </w:tabs>
              <w:jc w:val="center"/>
              <w:rPr>
                <w:rFonts w:eastAsia="Times New Roman" w:cs="Times New Roman"/>
                <w:b/>
                <w:bCs/>
                <w:lang w:eastAsia="fr-FR"/>
              </w:rPr>
            </w:pPr>
            <w:r>
              <w:rPr>
                <w:rFonts w:eastAsia="Times New Roman" w:cs="Times New Roman"/>
                <w:b/>
                <w:bCs/>
                <w:lang w:eastAsia="fr-FR"/>
              </w:rPr>
              <w:t>2019</w:t>
            </w:r>
          </w:p>
        </w:tc>
        <w:tc>
          <w:tcPr>
            <w:tcW w:w="1111" w:type="dxa"/>
            <w:shd w:val="clear" w:color="auto" w:fill="E2EFD9" w:themeFill="accent6" w:themeFillTint="33"/>
            <w:vAlign w:val="center"/>
          </w:tcPr>
          <w:p w14:paraId="6D907DA0" w14:textId="0178AFF5" w:rsidR="00C3654C" w:rsidRPr="00C3654C" w:rsidRDefault="00C3654C" w:rsidP="00C3654C">
            <w:pPr>
              <w:tabs>
                <w:tab w:val="left" w:pos="2960"/>
              </w:tabs>
              <w:jc w:val="center"/>
              <w:rPr>
                <w:rFonts w:eastAsia="Times New Roman" w:cs="Times New Roman"/>
                <w:b/>
                <w:bCs/>
                <w:lang w:eastAsia="fr-FR"/>
              </w:rPr>
            </w:pPr>
            <w:r w:rsidRPr="00C3654C">
              <w:rPr>
                <w:rFonts w:eastAsia="Times New Roman" w:cs="Times New Roman"/>
                <w:b/>
                <w:bCs/>
                <w:lang w:eastAsia="fr-FR"/>
              </w:rPr>
              <w:t>2017</w:t>
            </w:r>
          </w:p>
        </w:tc>
        <w:tc>
          <w:tcPr>
            <w:tcW w:w="1111" w:type="dxa"/>
            <w:shd w:val="clear" w:color="auto" w:fill="E2EFD9" w:themeFill="accent6" w:themeFillTint="33"/>
            <w:vAlign w:val="center"/>
          </w:tcPr>
          <w:p w14:paraId="5B3064E6" w14:textId="0E02EC8D" w:rsidR="00C3654C" w:rsidRPr="00C3654C" w:rsidRDefault="00C3654C" w:rsidP="00C3654C">
            <w:pPr>
              <w:tabs>
                <w:tab w:val="left" w:pos="2960"/>
              </w:tabs>
              <w:jc w:val="center"/>
              <w:rPr>
                <w:rFonts w:eastAsia="Times New Roman" w:cs="Times New Roman"/>
                <w:b/>
                <w:bCs/>
                <w:lang w:eastAsia="fr-FR"/>
              </w:rPr>
            </w:pPr>
            <w:r w:rsidRPr="00C3654C">
              <w:rPr>
                <w:rFonts w:eastAsia="Times New Roman" w:cs="Times New Roman"/>
                <w:b/>
                <w:bCs/>
                <w:lang w:eastAsia="fr-FR"/>
              </w:rPr>
              <w:t>2018</w:t>
            </w:r>
          </w:p>
        </w:tc>
        <w:tc>
          <w:tcPr>
            <w:tcW w:w="1112" w:type="dxa"/>
            <w:shd w:val="clear" w:color="auto" w:fill="E2EFD9" w:themeFill="accent6" w:themeFillTint="33"/>
            <w:vAlign w:val="center"/>
          </w:tcPr>
          <w:p w14:paraId="6A9BBC78" w14:textId="7C5F58E9" w:rsidR="00C3654C" w:rsidRPr="00C3654C" w:rsidRDefault="00C3654C" w:rsidP="00C3654C">
            <w:pPr>
              <w:tabs>
                <w:tab w:val="left" w:pos="2960"/>
              </w:tabs>
              <w:jc w:val="center"/>
              <w:rPr>
                <w:rFonts w:eastAsia="Times New Roman" w:cs="Times New Roman"/>
                <w:b/>
                <w:bCs/>
                <w:lang w:eastAsia="fr-FR"/>
              </w:rPr>
            </w:pPr>
            <w:r>
              <w:rPr>
                <w:rFonts w:eastAsia="Times New Roman" w:cs="Times New Roman"/>
                <w:b/>
                <w:bCs/>
                <w:lang w:eastAsia="fr-FR"/>
              </w:rPr>
              <w:t>2019</w:t>
            </w:r>
          </w:p>
        </w:tc>
      </w:tr>
      <w:tr w:rsidR="00C3654C" w14:paraId="209F5E3E" w14:textId="77777777" w:rsidTr="00655E93">
        <w:trPr>
          <w:trHeight w:val="428"/>
        </w:trPr>
        <w:tc>
          <w:tcPr>
            <w:tcW w:w="1980" w:type="dxa"/>
            <w:vAlign w:val="center"/>
          </w:tcPr>
          <w:p w14:paraId="7F37607F" w14:textId="77777777" w:rsidR="00C3654C" w:rsidRPr="008F4CFD" w:rsidRDefault="00C3654C" w:rsidP="00C3654C">
            <w:pPr>
              <w:tabs>
                <w:tab w:val="left" w:pos="2960"/>
              </w:tabs>
              <w:rPr>
                <w:rFonts w:eastAsia="Times New Roman" w:cs="Times New Roman"/>
                <w:bCs/>
                <w:sz w:val="24"/>
                <w:szCs w:val="24"/>
                <w:lang w:eastAsia="fr-FR"/>
              </w:rPr>
            </w:pPr>
            <w:r w:rsidRPr="008F4CFD">
              <w:rPr>
                <w:rFonts w:eastAsia="Times New Roman" w:cs="Times New Roman"/>
                <w:bCs/>
                <w:sz w:val="24"/>
                <w:szCs w:val="24"/>
                <w:lang w:eastAsia="fr-FR"/>
              </w:rPr>
              <w:t>Saint-Michel</w:t>
            </w:r>
          </w:p>
        </w:tc>
        <w:tc>
          <w:tcPr>
            <w:tcW w:w="1111" w:type="dxa"/>
            <w:vAlign w:val="center"/>
          </w:tcPr>
          <w:p w14:paraId="0A7DDD1A" w14:textId="25E97CFB" w:rsidR="00C3654C" w:rsidRPr="00C3654C" w:rsidRDefault="00C3654C" w:rsidP="00C3654C">
            <w:pPr>
              <w:tabs>
                <w:tab w:val="left" w:pos="2960"/>
              </w:tabs>
              <w:jc w:val="right"/>
              <w:rPr>
                <w:rFonts w:eastAsia="Times New Roman" w:cs="Times New Roman"/>
                <w:bCs/>
                <w:lang w:eastAsia="fr-FR"/>
              </w:rPr>
            </w:pPr>
            <w:r w:rsidRPr="00C3654C">
              <w:rPr>
                <w:rFonts w:eastAsia="Times New Roman" w:cs="Times New Roman"/>
                <w:bCs/>
                <w:lang w:eastAsia="fr-FR"/>
              </w:rPr>
              <w:t>6</w:t>
            </w:r>
          </w:p>
        </w:tc>
        <w:tc>
          <w:tcPr>
            <w:tcW w:w="1111" w:type="dxa"/>
            <w:vAlign w:val="center"/>
          </w:tcPr>
          <w:p w14:paraId="1997F6C1" w14:textId="096C6F3F" w:rsidR="00C3654C" w:rsidRPr="00C3654C" w:rsidRDefault="00C3654C" w:rsidP="00C3654C">
            <w:pPr>
              <w:tabs>
                <w:tab w:val="left" w:pos="2960"/>
              </w:tabs>
              <w:jc w:val="right"/>
              <w:rPr>
                <w:rFonts w:eastAsia="Times New Roman" w:cs="Times New Roman"/>
                <w:bCs/>
                <w:lang w:eastAsia="fr-FR"/>
              </w:rPr>
            </w:pPr>
            <w:r w:rsidRPr="00C3654C">
              <w:rPr>
                <w:rFonts w:eastAsia="Times New Roman" w:cs="Times New Roman"/>
                <w:bCs/>
                <w:lang w:eastAsia="fr-FR"/>
              </w:rPr>
              <w:t>6</w:t>
            </w:r>
          </w:p>
        </w:tc>
        <w:tc>
          <w:tcPr>
            <w:tcW w:w="1111" w:type="dxa"/>
            <w:vAlign w:val="center"/>
          </w:tcPr>
          <w:p w14:paraId="75E20873" w14:textId="5C7F72EB" w:rsidR="00C3654C" w:rsidRPr="00C3654C" w:rsidRDefault="00C3654C" w:rsidP="00C3654C">
            <w:pPr>
              <w:tabs>
                <w:tab w:val="left" w:pos="2960"/>
              </w:tabs>
              <w:jc w:val="right"/>
              <w:rPr>
                <w:rFonts w:eastAsia="Times New Roman" w:cs="Times New Roman"/>
                <w:bCs/>
                <w:lang w:eastAsia="fr-FR"/>
              </w:rPr>
            </w:pPr>
            <w:r>
              <w:rPr>
                <w:rFonts w:eastAsia="Times New Roman" w:cs="Times New Roman"/>
                <w:bCs/>
                <w:lang w:eastAsia="fr-FR"/>
              </w:rPr>
              <w:t>7</w:t>
            </w:r>
          </w:p>
        </w:tc>
        <w:tc>
          <w:tcPr>
            <w:tcW w:w="1111" w:type="dxa"/>
            <w:vAlign w:val="center"/>
          </w:tcPr>
          <w:p w14:paraId="7B6B28C6" w14:textId="21398696" w:rsidR="00C3654C" w:rsidRPr="00C3654C" w:rsidRDefault="00C3654C" w:rsidP="00C3654C">
            <w:pPr>
              <w:tabs>
                <w:tab w:val="left" w:pos="2960"/>
              </w:tabs>
              <w:jc w:val="right"/>
              <w:rPr>
                <w:rFonts w:eastAsia="Times New Roman" w:cs="Times New Roman"/>
                <w:bCs/>
                <w:lang w:eastAsia="fr-FR"/>
              </w:rPr>
            </w:pPr>
            <w:r w:rsidRPr="00C3654C">
              <w:rPr>
                <w:rFonts w:eastAsia="Times New Roman" w:cs="Times New Roman"/>
                <w:bCs/>
                <w:lang w:eastAsia="fr-FR"/>
              </w:rPr>
              <w:t>659 $</w:t>
            </w:r>
          </w:p>
        </w:tc>
        <w:tc>
          <w:tcPr>
            <w:tcW w:w="1111" w:type="dxa"/>
            <w:vAlign w:val="center"/>
          </w:tcPr>
          <w:p w14:paraId="59081DA7" w14:textId="36ECF1A9" w:rsidR="00C3654C" w:rsidRPr="00C3654C" w:rsidRDefault="00C3654C" w:rsidP="00C3654C">
            <w:pPr>
              <w:tabs>
                <w:tab w:val="left" w:pos="2960"/>
              </w:tabs>
              <w:jc w:val="right"/>
              <w:rPr>
                <w:rFonts w:eastAsia="Times New Roman" w:cs="Times New Roman"/>
                <w:bCs/>
                <w:lang w:eastAsia="fr-FR"/>
              </w:rPr>
            </w:pPr>
            <w:r w:rsidRPr="00C3654C">
              <w:rPr>
                <w:rFonts w:eastAsia="Times New Roman" w:cs="Times New Roman"/>
                <w:bCs/>
                <w:lang w:eastAsia="fr-FR"/>
              </w:rPr>
              <w:t>745 $</w:t>
            </w:r>
          </w:p>
        </w:tc>
        <w:tc>
          <w:tcPr>
            <w:tcW w:w="1112" w:type="dxa"/>
            <w:vAlign w:val="center"/>
          </w:tcPr>
          <w:p w14:paraId="276674E6" w14:textId="0E787C8B" w:rsidR="00C3654C" w:rsidRPr="00C3654C" w:rsidRDefault="00C3654C" w:rsidP="00C3654C">
            <w:pPr>
              <w:tabs>
                <w:tab w:val="left" w:pos="2960"/>
              </w:tabs>
              <w:jc w:val="right"/>
              <w:rPr>
                <w:rFonts w:eastAsia="Times New Roman" w:cs="Times New Roman"/>
                <w:bCs/>
                <w:lang w:eastAsia="fr-FR"/>
              </w:rPr>
            </w:pPr>
            <w:r>
              <w:rPr>
                <w:rFonts w:eastAsia="Times New Roman" w:cs="Times New Roman"/>
                <w:bCs/>
                <w:lang w:eastAsia="fr-FR"/>
              </w:rPr>
              <w:t>851 $</w:t>
            </w:r>
          </w:p>
        </w:tc>
      </w:tr>
      <w:tr w:rsidR="00C3654C" w14:paraId="205C716B" w14:textId="77777777" w:rsidTr="00655E93">
        <w:trPr>
          <w:trHeight w:val="428"/>
        </w:trPr>
        <w:tc>
          <w:tcPr>
            <w:tcW w:w="1980" w:type="dxa"/>
            <w:vAlign w:val="center"/>
          </w:tcPr>
          <w:p w14:paraId="1CEF3D54" w14:textId="77777777" w:rsidR="00C3654C" w:rsidRPr="008F4CFD" w:rsidRDefault="00C3654C" w:rsidP="00C3654C">
            <w:pPr>
              <w:rPr>
                <w:rFonts w:eastAsia="Times New Roman" w:cs="Times New Roman"/>
                <w:bCs/>
                <w:sz w:val="24"/>
                <w:szCs w:val="24"/>
                <w:lang w:eastAsia="fr-FR"/>
              </w:rPr>
            </w:pPr>
            <w:r w:rsidRPr="008F4CFD">
              <w:rPr>
                <w:rFonts w:eastAsia="Times New Roman" w:cs="Times New Roman"/>
                <w:bCs/>
                <w:sz w:val="24"/>
                <w:szCs w:val="24"/>
                <w:lang w:eastAsia="fr-FR"/>
              </w:rPr>
              <w:t>Saint-Rémi</w:t>
            </w:r>
          </w:p>
        </w:tc>
        <w:tc>
          <w:tcPr>
            <w:tcW w:w="1111" w:type="dxa"/>
            <w:vAlign w:val="center"/>
          </w:tcPr>
          <w:p w14:paraId="211079F6" w14:textId="1FF470FF" w:rsidR="00C3654C" w:rsidRPr="00C3654C" w:rsidRDefault="00C3654C" w:rsidP="00C3654C">
            <w:pPr>
              <w:jc w:val="right"/>
              <w:rPr>
                <w:rFonts w:eastAsia="Times New Roman" w:cs="Times New Roman"/>
                <w:bCs/>
                <w:lang w:eastAsia="fr-FR"/>
              </w:rPr>
            </w:pPr>
            <w:r w:rsidRPr="00C3654C">
              <w:rPr>
                <w:rFonts w:eastAsia="Times New Roman" w:cs="Times New Roman"/>
                <w:bCs/>
                <w:lang w:eastAsia="fr-FR"/>
              </w:rPr>
              <w:t>8</w:t>
            </w:r>
          </w:p>
        </w:tc>
        <w:tc>
          <w:tcPr>
            <w:tcW w:w="1111" w:type="dxa"/>
            <w:vAlign w:val="center"/>
          </w:tcPr>
          <w:p w14:paraId="10239FEC" w14:textId="7F9FA772" w:rsidR="00C3654C" w:rsidRPr="00C3654C" w:rsidRDefault="00C3654C" w:rsidP="00C3654C">
            <w:pPr>
              <w:jc w:val="right"/>
              <w:rPr>
                <w:rFonts w:eastAsia="Times New Roman" w:cs="Times New Roman"/>
                <w:bCs/>
                <w:lang w:eastAsia="fr-FR"/>
              </w:rPr>
            </w:pPr>
            <w:r w:rsidRPr="00C3654C">
              <w:rPr>
                <w:rFonts w:eastAsia="Times New Roman" w:cs="Times New Roman"/>
                <w:bCs/>
                <w:lang w:eastAsia="fr-FR"/>
              </w:rPr>
              <w:t>7</w:t>
            </w:r>
          </w:p>
        </w:tc>
        <w:tc>
          <w:tcPr>
            <w:tcW w:w="1111" w:type="dxa"/>
            <w:vAlign w:val="center"/>
          </w:tcPr>
          <w:p w14:paraId="41BAD423" w14:textId="64CEF864" w:rsidR="00C3654C" w:rsidRPr="00C3654C" w:rsidRDefault="00E30AE7" w:rsidP="00C3654C">
            <w:pPr>
              <w:jc w:val="right"/>
              <w:rPr>
                <w:rFonts w:eastAsia="Times New Roman" w:cs="Times New Roman"/>
                <w:bCs/>
                <w:lang w:eastAsia="fr-FR"/>
              </w:rPr>
            </w:pPr>
            <w:r>
              <w:rPr>
                <w:rFonts w:eastAsia="Times New Roman" w:cs="Times New Roman"/>
                <w:bCs/>
                <w:lang w:eastAsia="fr-FR"/>
              </w:rPr>
              <w:t>7</w:t>
            </w:r>
          </w:p>
        </w:tc>
        <w:tc>
          <w:tcPr>
            <w:tcW w:w="1111" w:type="dxa"/>
            <w:vAlign w:val="center"/>
          </w:tcPr>
          <w:p w14:paraId="37690D6B" w14:textId="3AFFB554" w:rsidR="00C3654C" w:rsidRPr="00C3654C" w:rsidRDefault="00C3654C" w:rsidP="00C3654C">
            <w:pPr>
              <w:jc w:val="right"/>
              <w:rPr>
                <w:rFonts w:eastAsia="Times New Roman" w:cs="Times New Roman"/>
                <w:bCs/>
                <w:lang w:eastAsia="fr-FR"/>
              </w:rPr>
            </w:pPr>
            <w:r w:rsidRPr="00C3654C">
              <w:rPr>
                <w:rFonts w:eastAsia="Times New Roman" w:cs="Times New Roman"/>
                <w:bCs/>
                <w:lang w:eastAsia="fr-FR"/>
              </w:rPr>
              <w:t>603 $</w:t>
            </w:r>
          </w:p>
        </w:tc>
        <w:tc>
          <w:tcPr>
            <w:tcW w:w="1111" w:type="dxa"/>
            <w:vAlign w:val="center"/>
          </w:tcPr>
          <w:p w14:paraId="54349F61" w14:textId="7EDC19E6" w:rsidR="00C3654C" w:rsidRPr="00C3654C" w:rsidRDefault="00C3654C" w:rsidP="00C3654C">
            <w:pPr>
              <w:jc w:val="right"/>
              <w:rPr>
                <w:rFonts w:eastAsia="Times New Roman" w:cs="Times New Roman"/>
                <w:bCs/>
                <w:lang w:eastAsia="fr-FR"/>
              </w:rPr>
            </w:pPr>
            <w:r w:rsidRPr="00C3654C">
              <w:rPr>
                <w:rFonts w:eastAsia="Times New Roman" w:cs="Times New Roman"/>
                <w:bCs/>
                <w:lang w:eastAsia="fr-FR"/>
              </w:rPr>
              <w:t>694 $</w:t>
            </w:r>
          </w:p>
        </w:tc>
        <w:tc>
          <w:tcPr>
            <w:tcW w:w="1112" w:type="dxa"/>
            <w:vAlign w:val="center"/>
          </w:tcPr>
          <w:p w14:paraId="01D34075" w14:textId="7C0771DF" w:rsidR="00C3654C" w:rsidRPr="00C3654C" w:rsidRDefault="00C3654C" w:rsidP="00C3654C">
            <w:pPr>
              <w:jc w:val="right"/>
              <w:rPr>
                <w:rFonts w:eastAsia="Times New Roman" w:cs="Times New Roman"/>
                <w:bCs/>
                <w:lang w:eastAsia="fr-FR"/>
              </w:rPr>
            </w:pPr>
            <w:r>
              <w:rPr>
                <w:rFonts w:eastAsia="Times New Roman" w:cs="Times New Roman"/>
                <w:bCs/>
                <w:lang w:eastAsia="fr-FR"/>
              </w:rPr>
              <w:t>999 $</w:t>
            </w:r>
          </w:p>
        </w:tc>
      </w:tr>
      <w:tr w:rsidR="00C3654C" w14:paraId="7ECB6333" w14:textId="77777777" w:rsidTr="00655E93">
        <w:trPr>
          <w:trHeight w:val="428"/>
        </w:trPr>
        <w:tc>
          <w:tcPr>
            <w:tcW w:w="1980" w:type="dxa"/>
            <w:vAlign w:val="center"/>
          </w:tcPr>
          <w:p w14:paraId="1577D018" w14:textId="77777777" w:rsidR="00C3654C" w:rsidRPr="008F4CFD" w:rsidRDefault="00C3654C" w:rsidP="00C3654C">
            <w:pPr>
              <w:rPr>
                <w:rFonts w:eastAsia="Times New Roman" w:cs="Times New Roman"/>
                <w:bCs/>
                <w:sz w:val="24"/>
                <w:szCs w:val="24"/>
                <w:lang w:eastAsia="fr-FR"/>
              </w:rPr>
            </w:pPr>
            <w:r w:rsidRPr="008F4CFD">
              <w:rPr>
                <w:rFonts w:eastAsia="Calibri" w:cs="Calibri"/>
                <w:sz w:val="24"/>
                <w:szCs w:val="24"/>
              </w:rPr>
              <w:t>Napierville</w:t>
            </w:r>
          </w:p>
        </w:tc>
        <w:tc>
          <w:tcPr>
            <w:tcW w:w="1111" w:type="dxa"/>
            <w:vAlign w:val="center"/>
          </w:tcPr>
          <w:p w14:paraId="3076F85E" w14:textId="2AE7C530" w:rsidR="00C3654C" w:rsidRPr="00C3654C" w:rsidRDefault="00C3654C" w:rsidP="00C3654C">
            <w:pPr>
              <w:jc w:val="right"/>
              <w:rPr>
                <w:rFonts w:eastAsia="Times New Roman" w:cs="Times New Roman"/>
                <w:bCs/>
                <w:lang w:eastAsia="fr-FR"/>
              </w:rPr>
            </w:pPr>
            <w:r w:rsidRPr="00C3654C">
              <w:rPr>
                <w:rFonts w:eastAsia="Times New Roman" w:cs="Times New Roman"/>
                <w:bCs/>
                <w:lang w:eastAsia="fr-FR"/>
              </w:rPr>
              <w:t>1</w:t>
            </w:r>
          </w:p>
        </w:tc>
        <w:tc>
          <w:tcPr>
            <w:tcW w:w="1111" w:type="dxa"/>
            <w:vAlign w:val="center"/>
          </w:tcPr>
          <w:p w14:paraId="5F230B35" w14:textId="09B1BA31" w:rsidR="00C3654C" w:rsidRPr="00C3654C" w:rsidRDefault="004169EE" w:rsidP="00C3654C">
            <w:pPr>
              <w:jc w:val="right"/>
              <w:rPr>
                <w:rFonts w:eastAsia="Times New Roman" w:cs="Times New Roman"/>
                <w:bCs/>
                <w:lang w:eastAsia="fr-FR"/>
              </w:rPr>
            </w:pPr>
            <w:r>
              <w:rPr>
                <w:rFonts w:eastAsia="Times New Roman" w:cs="Times New Roman"/>
                <w:bCs/>
                <w:lang w:eastAsia="fr-FR"/>
              </w:rPr>
              <w:t>0</w:t>
            </w:r>
            <w:r w:rsidR="0005348D">
              <w:rPr>
                <w:rFonts w:eastAsia="Times New Roman" w:cs="Times New Roman"/>
                <w:bCs/>
                <w:lang w:eastAsia="fr-FR"/>
              </w:rPr>
              <w:t>,</w:t>
            </w:r>
            <w:r>
              <w:rPr>
                <w:rFonts w:eastAsia="Times New Roman" w:cs="Times New Roman"/>
                <w:bCs/>
                <w:lang w:eastAsia="fr-FR"/>
              </w:rPr>
              <w:t>38</w:t>
            </w:r>
          </w:p>
        </w:tc>
        <w:tc>
          <w:tcPr>
            <w:tcW w:w="1111" w:type="dxa"/>
            <w:vAlign w:val="center"/>
          </w:tcPr>
          <w:p w14:paraId="5E71E105" w14:textId="1E7160B1" w:rsidR="00C3654C" w:rsidRPr="00C3654C" w:rsidRDefault="004169EE" w:rsidP="00C3654C">
            <w:pPr>
              <w:jc w:val="right"/>
              <w:rPr>
                <w:rFonts w:eastAsia="Times New Roman" w:cs="Times New Roman"/>
                <w:bCs/>
                <w:lang w:eastAsia="fr-FR"/>
              </w:rPr>
            </w:pPr>
            <w:r>
              <w:rPr>
                <w:rFonts w:eastAsia="Times New Roman" w:cs="Times New Roman"/>
                <w:bCs/>
                <w:lang w:eastAsia="fr-FR"/>
              </w:rPr>
              <w:t>3</w:t>
            </w:r>
          </w:p>
        </w:tc>
        <w:tc>
          <w:tcPr>
            <w:tcW w:w="1111" w:type="dxa"/>
            <w:vAlign w:val="center"/>
          </w:tcPr>
          <w:p w14:paraId="51D264D1" w14:textId="5CDA8A35" w:rsidR="00C3654C" w:rsidRPr="00C3654C" w:rsidRDefault="00C3654C" w:rsidP="00C3654C">
            <w:pPr>
              <w:jc w:val="right"/>
              <w:rPr>
                <w:rFonts w:eastAsia="Times New Roman" w:cs="Times New Roman"/>
                <w:bCs/>
                <w:lang w:eastAsia="fr-FR"/>
              </w:rPr>
            </w:pPr>
            <w:r w:rsidRPr="00C3654C">
              <w:rPr>
                <w:rFonts w:eastAsia="Times New Roman" w:cs="Times New Roman"/>
                <w:bCs/>
                <w:lang w:eastAsia="fr-FR"/>
              </w:rPr>
              <w:t>472 $</w:t>
            </w:r>
          </w:p>
        </w:tc>
        <w:tc>
          <w:tcPr>
            <w:tcW w:w="1111" w:type="dxa"/>
            <w:vAlign w:val="center"/>
          </w:tcPr>
          <w:p w14:paraId="0F728444" w14:textId="46F5049F" w:rsidR="00C3654C" w:rsidRPr="00C3654C" w:rsidRDefault="00C3654C" w:rsidP="00C3654C">
            <w:pPr>
              <w:jc w:val="right"/>
              <w:rPr>
                <w:rFonts w:eastAsia="Times New Roman" w:cs="Times New Roman"/>
                <w:bCs/>
                <w:lang w:eastAsia="fr-FR"/>
              </w:rPr>
            </w:pPr>
            <w:r w:rsidRPr="00C3654C">
              <w:rPr>
                <w:rFonts w:eastAsia="Times New Roman" w:cs="Times New Roman"/>
                <w:bCs/>
                <w:lang w:eastAsia="fr-FR"/>
              </w:rPr>
              <w:t>527 $</w:t>
            </w:r>
          </w:p>
        </w:tc>
        <w:tc>
          <w:tcPr>
            <w:tcW w:w="1112" w:type="dxa"/>
            <w:vAlign w:val="center"/>
          </w:tcPr>
          <w:p w14:paraId="3748CC1E" w14:textId="34CF9558" w:rsidR="00C3654C" w:rsidRPr="00C3654C" w:rsidRDefault="004169EE" w:rsidP="00C3654C">
            <w:pPr>
              <w:jc w:val="right"/>
              <w:rPr>
                <w:rFonts w:eastAsia="Times New Roman" w:cs="Times New Roman"/>
                <w:bCs/>
                <w:lang w:eastAsia="fr-FR"/>
              </w:rPr>
            </w:pPr>
            <w:r w:rsidRPr="004169EE">
              <w:rPr>
                <w:rFonts w:eastAsia="Times New Roman" w:cs="Times New Roman"/>
                <w:bCs/>
                <w:lang w:eastAsia="fr-FR"/>
              </w:rPr>
              <w:t>546</w:t>
            </w:r>
            <w:r>
              <w:rPr>
                <w:rFonts w:eastAsia="Times New Roman" w:cs="Times New Roman"/>
                <w:bCs/>
                <w:lang w:eastAsia="fr-FR"/>
              </w:rPr>
              <w:t xml:space="preserve"> $</w:t>
            </w:r>
          </w:p>
        </w:tc>
      </w:tr>
      <w:tr w:rsidR="00C3654C" w14:paraId="315C8412" w14:textId="77777777" w:rsidTr="00655E93">
        <w:trPr>
          <w:trHeight w:val="428"/>
        </w:trPr>
        <w:tc>
          <w:tcPr>
            <w:tcW w:w="1980" w:type="dxa"/>
            <w:vAlign w:val="center"/>
          </w:tcPr>
          <w:p w14:paraId="266FCB46" w14:textId="01CE23A9" w:rsidR="00C3654C" w:rsidRPr="008F4CFD" w:rsidRDefault="00C3654C" w:rsidP="00C3654C">
            <w:pPr>
              <w:jc w:val="right"/>
              <w:rPr>
                <w:rFonts w:eastAsia="Calibri" w:cs="Calibri"/>
                <w:sz w:val="24"/>
                <w:szCs w:val="24"/>
              </w:rPr>
            </w:pPr>
            <w:r w:rsidRPr="008F4CFD">
              <w:rPr>
                <w:rFonts w:eastAsia="Calibri" w:cs="Calibri"/>
                <w:sz w:val="24"/>
                <w:szCs w:val="24"/>
              </w:rPr>
              <w:t>TOTAL</w:t>
            </w:r>
          </w:p>
        </w:tc>
        <w:tc>
          <w:tcPr>
            <w:tcW w:w="1111" w:type="dxa"/>
            <w:vAlign w:val="center"/>
          </w:tcPr>
          <w:p w14:paraId="29D60C3B" w14:textId="6B68C8EA" w:rsidR="00C3654C" w:rsidRPr="00C3654C" w:rsidRDefault="00C3654C" w:rsidP="00C3654C">
            <w:pPr>
              <w:jc w:val="right"/>
              <w:rPr>
                <w:rFonts w:eastAsia="Times New Roman" w:cs="Times New Roman"/>
                <w:bCs/>
                <w:lang w:eastAsia="fr-FR"/>
              </w:rPr>
            </w:pPr>
            <w:r w:rsidRPr="00C3654C">
              <w:rPr>
                <w:rFonts w:eastAsia="Times New Roman" w:cs="Times New Roman"/>
                <w:bCs/>
                <w:lang w:eastAsia="fr-FR"/>
              </w:rPr>
              <w:t>1</w:t>
            </w:r>
            <w:r w:rsidR="0005348D">
              <w:rPr>
                <w:rFonts w:eastAsia="Times New Roman" w:cs="Times New Roman"/>
                <w:bCs/>
                <w:lang w:eastAsia="fr-FR"/>
              </w:rPr>
              <w:t>5</w:t>
            </w:r>
          </w:p>
        </w:tc>
        <w:tc>
          <w:tcPr>
            <w:tcW w:w="1111" w:type="dxa"/>
            <w:vAlign w:val="center"/>
          </w:tcPr>
          <w:p w14:paraId="139FF812" w14:textId="79B7521A" w:rsidR="00C3654C" w:rsidRPr="00C3654C" w:rsidRDefault="00C3654C" w:rsidP="00C3654C">
            <w:pPr>
              <w:jc w:val="right"/>
              <w:rPr>
                <w:rFonts w:eastAsia="Times New Roman" w:cs="Times New Roman"/>
                <w:bCs/>
                <w:lang w:eastAsia="fr-FR"/>
              </w:rPr>
            </w:pPr>
            <w:r w:rsidRPr="00C3654C">
              <w:rPr>
                <w:rFonts w:eastAsia="Times New Roman" w:cs="Times New Roman"/>
                <w:bCs/>
                <w:lang w:eastAsia="fr-FR"/>
              </w:rPr>
              <w:t>13</w:t>
            </w:r>
            <w:r w:rsidR="0005348D">
              <w:rPr>
                <w:rFonts w:eastAsia="Times New Roman" w:cs="Times New Roman"/>
                <w:bCs/>
                <w:lang w:eastAsia="fr-FR"/>
              </w:rPr>
              <w:t>,38</w:t>
            </w:r>
          </w:p>
        </w:tc>
        <w:tc>
          <w:tcPr>
            <w:tcW w:w="1111" w:type="dxa"/>
            <w:vAlign w:val="center"/>
          </w:tcPr>
          <w:p w14:paraId="7AFC8CB3" w14:textId="04E1E53F" w:rsidR="00C3654C" w:rsidRPr="00C3654C" w:rsidRDefault="004169EE" w:rsidP="00D65B7E">
            <w:pPr>
              <w:jc w:val="right"/>
              <w:rPr>
                <w:rFonts w:eastAsia="Times New Roman" w:cs="Times New Roman"/>
                <w:bCs/>
                <w:lang w:eastAsia="fr-FR"/>
              </w:rPr>
            </w:pPr>
            <w:r>
              <w:rPr>
                <w:rFonts w:eastAsia="Times New Roman" w:cs="Times New Roman"/>
                <w:bCs/>
                <w:lang w:eastAsia="fr-FR"/>
              </w:rPr>
              <w:t>17</w:t>
            </w:r>
          </w:p>
        </w:tc>
        <w:tc>
          <w:tcPr>
            <w:tcW w:w="1111" w:type="dxa"/>
            <w:vAlign w:val="center"/>
          </w:tcPr>
          <w:p w14:paraId="45AE97C7" w14:textId="40BF1AC8" w:rsidR="00C3654C" w:rsidRPr="00C3654C" w:rsidRDefault="00C3654C" w:rsidP="00C3654C">
            <w:pPr>
              <w:jc w:val="right"/>
              <w:rPr>
                <w:rFonts w:eastAsia="Times New Roman" w:cs="Times New Roman"/>
                <w:bCs/>
                <w:lang w:eastAsia="fr-FR"/>
              </w:rPr>
            </w:pPr>
            <w:r w:rsidRPr="00C3654C">
              <w:rPr>
                <w:rFonts w:eastAsia="Times New Roman" w:cs="Times New Roman"/>
                <w:bCs/>
                <w:lang w:eastAsia="fr-FR"/>
              </w:rPr>
              <w:t>1 734$</w:t>
            </w:r>
          </w:p>
        </w:tc>
        <w:tc>
          <w:tcPr>
            <w:tcW w:w="1111" w:type="dxa"/>
            <w:vAlign w:val="center"/>
          </w:tcPr>
          <w:p w14:paraId="560184BC" w14:textId="7E734E62" w:rsidR="00C3654C" w:rsidRPr="00C3654C" w:rsidRDefault="00C3654C" w:rsidP="00C3654C">
            <w:pPr>
              <w:jc w:val="right"/>
              <w:rPr>
                <w:rFonts w:eastAsia="Times New Roman" w:cs="Times New Roman"/>
                <w:bCs/>
                <w:lang w:eastAsia="fr-FR"/>
              </w:rPr>
            </w:pPr>
            <w:r w:rsidRPr="00C3654C">
              <w:rPr>
                <w:rFonts w:eastAsia="Times New Roman" w:cs="Times New Roman"/>
                <w:bCs/>
                <w:lang w:eastAsia="fr-FR"/>
              </w:rPr>
              <w:t>1 966 $</w:t>
            </w:r>
          </w:p>
        </w:tc>
        <w:tc>
          <w:tcPr>
            <w:tcW w:w="1112" w:type="dxa"/>
            <w:vAlign w:val="center"/>
          </w:tcPr>
          <w:p w14:paraId="134DF92A" w14:textId="5C087E5B" w:rsidR="00C3654C" w:rsidRPr="00C3654C" w:rsidRDefault="0005348D" w:rsidP="00C3654C">
            <w:pPr>
              <w:jc w:val="right"/>
              <w:rPr>
                <w:rFonts w:eastAsia="Times New Roman" w:cs="Times New Roman"/>
                <w:bCs/>
                <w:lang w:eastAsia="fr-FR"/>
              </w:rPr>
            </w:pPr>
            <w:r>
              <w:rPr>
                <w:rFonts w:eastAsia="Times New Roman" w:cs="Times New Roman"/>
                <w:bCs/>
                <w:lang w:eastAsia="fr-FR"/>
              </w:rPr>
              <w:t>2 396</w:t>
            </w:r>
            <w:r w:rsidR="004169EE">
              <w:rPr>
                <w:rFonts w:eastAsia="Times New Roman" w:cs="Times New Roman"/>
                <w:bCs/>
                <w:lang w:eastAsia="fr-FR"/>
              </w:rPr>
              <w:t xml:space="preserve"> $ </w:t>
            </w:r>
          </w:p>
        </w:tc>
      </w:tr>
    </w:tbl>
    <w:p w14:paraId="05ABFBAF" w14:textId="77777777" w:rsidR="00EB66B4" w:rsidRDefault="00EB66B4">
      <w:pPr>
        <w:rPr>
          <w:rFonts w:asciiTheme="majorHAnsi" w:eastAsia="Times New Roman" w:hAnsiTheme="majorHAnsi" w:cstheme="majorBidi"/>
          <w:b/>
          <w:color w:val="FFFFFF" w:themeColor="background1"/>
          <w:sz w:val="28"/>
          <w:szCs w:val="32"/>
          <w:lang w:eastAsia="fr-FR"/>
        </w:rPr>
      </w:pPr>
      <w:r>
        <w:rPr>
          <w:rFonts w:asciiTheme="majorHAnsi" w:eastAsia="Times New Roman" w:hAnsiTheme="majorHAnsi" w:cstheme="majorBidi"/>
          <w:b/>
          <w:color w:val="FFFFFF" w:themeColor="background1"/>
          <w:sz w:val="28"/>
          <w:szCs w:val="32"/>
          <w:lang w:eastAsia="fr-FR"/>
        </w:rPr>
        <w:br w:type="page"/>
      </w:r>
    </w:p>
    <w:p w14:paraId="64A56BAF" w14:textId="7F1938FB" w:rsidR="00EB66B4" w:rsidRPr="00B26BFC" w:rsidRDefault="00EB66B4" w:rsidP="00B26BFC">
      <w:pPr>
        <w:pStyle w:val="Titre1"/>
      </w:pPr>
      <w:bookmarkStart w:id="5" w:name="_Toc42852767"/>
      <w:r w:rsidRPr="00B26BFC">
        <w:t>Location de conteneurs</w:t>
      </w:r>
      <w:bookmarkEnd w:id="5"/>
    </w:p>
    <w:p w14:paraId="392105D2" w14:textId="77777777" w:rsidR="00EB66B4" w:rsidRPr="00EB66B4" w:rsidRDefault="00EB66B4" w:rsidP="00EB66B4">
      <w:pPr>
        <w:rPr>
          <w:lang w:eastAsia="fr-FR"/>
        </w:rPr>
      </w:pPr>
    </w:p>
    <w:p w14:paraId="42E91CAF" w14:textId="19A11AB0" w:rsidR="00EB66B4" w:rsidRPr="00EB66B4" w:rsidRDefault="00EB66B4" w:rsidP="00EB66B4">
      <w:pPr>
        <w:jc w:val="both"/>
        <w:rPr>
          <w:rFonts w:eastAsia="Times New Roman" w:cs="Times New Roman"/>
          <w:bCs/>
          <w:sz w:val="24"/>
          <w:szCs w:val="24"/>
          <w:lang w:eastAsia="fr-FR"/>
        </w:rPr>
      </w:pPr>
      <w:r w:rsidRPr="00EB66B4">
        <w:rPr>
          <w:rFonts w:eastAsia="Times New Roman" w:cs="Times New Roman"/>
          <w:bCs/>
          <w:sz w:val="24"/>
          <w:szCs w:val="24"/>
          <w:lang w:eastAsia="fr-FR"/>
        </w:rPr>
        <w:t xml:space="preserve">Les municipalités du Canton de Hemmingford, </w:t>
      </w:r>
      <w:r w:rsidR="00E55973" w:rsidRPr="00E55973">
        <w:rPr>
          <w:rFonts w:eastAsia="Times New Roman" w:cs="Times New Roman"/>
          <w:bCs/>
          <w:sz w:val="24"/>
          <w:szCs w:val="24"/>
          <w:lang w:eastAsia="fr-FR"/>
        </w:rPr>
        <w:t>Saint-Jacques-l</w:t>
      </w:r>
      <w:r w:rsidRPr="00EB66B4">
        <w:rPr>
          <w:rFonts w:eastAsia="Times New Roman" w:cs="Times New Roman"/>
          <w:bCs/>
          <w:sz w:val="24"/>
          <w:szCs w:val="24"/>
          <w:lang w:eastAsia="fr-FR"/>
        </w:rPr>
        <w:t>e-Mineur, Saint-Rémi, Napierville</w:t>
      </w:r>
      <w:r w:rsidR="00A63A4F">
        <w:rPr>
          <w:rFonts w:eastAsia="Times New Roman" w:cs="Times New Roman"/>
          <w:bCs/>
          <w:sz w:val="24"/>
          <w:szCs w:val="24"/>
          <w:lang w:eastAsia="fr-FR"/>
        </w:rPr>
        <w:t>,</w:t>
      </w:r>
      <w:r w:rsidRPr="00EB66B4">
        <w:rPr>
          <w:rFonts w:eastAsia="Times New Roman" w:cs="Times New Roman"/>
          <w:bCs/>
          <w:sz w:val="24"/>
          <w:szCs w:val="24"/>
          <w:lang w:eastAsia="fr-FR"/>
        </w:rPr>
        <w:t xml:space="preserve"> Saint-Cyprien-de-Napierville et Sainte-Clotilde mettent à la disposition de leurs citoyens des conteneurs pour le ramassage de divers matériaux.  Il s’agit d’un service supplémentaire aux citoyens et dans certains cas, comme pour les métaux, cela permet de détourner certaines matières des sites d’enfouissement.  Le conteneur pour les citoyens de Saint-Patrice-de-Sherrington est situé à l’écocentre de Hemmingford même s’il est réservé exclusivement aux citoyens de Saint-Patrice-de-Sherrington.</w:t>
      </w:r>
    </w:p>
    <w:p w14:paraId="03FE45C9" w14:textId="77777777" w:rsidR="00EB66B4" w:rsidRPr="000A7C9F" w:rsidRDefault="00EB66B4" w:rsidP="00EB66B4">
      <w:pPr>
        <w:jc w:val="both"/>
        <w:rPr>
          <w:rFonts w:eastAsia="Times New Roman" w:cs="Times New Roman"/>
          <w:bCs/>
          <w:sz w:val="18"/>
          <w:szCs w:val="18"/>
          <w:lang w:eastAsia="fr-FR"/>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6"/>
        <w:gridCol w:w="1416"/>
        <w:gridCol w:w="1016"/>
        <w:gridCol w:w="1017"/>
        <w:gridCol w:w="1089"/>
        <w:gridCol w:w="944"/>
        <w:gridCol w:w="1016"/>
        <w:gridCol w:w="1017"/>
      </w:tblGrid>
      <w:tr w:rsidR="00E55973" w:rsidRPr="00EB66B4" w14:paraId="6063E9E7" w14:textId="77777777" w:rsidTr="00655E93">
        <w:trPr>
          <w:trHeight w:val="584"/>
        </w:trPr>
        <w:tc>
          <w:tcPr>
            <w:tcW w:w="8931" w:type="dxa"/>
            <w:gridSpan w:val="8"/>
            <w:shd w:val="clear" w:color="auto" w:fill="436400"/>
            <w:vAlign w:val="center"/>
          </w:tcPr>
          <w:p w14:paraId="2CBCC1CF" w14:textId="77777777" w:rsidR="00E55973" w:rsidRPr="00EB66B4" w:rsidRDefault="00E55973" w:rsidP="00E55973">
            <w:pPr>
              <w:spacing w:after="0" w:line="240" w:lineRule="auto"/>
              <w:jc w:val="center"/>
              <w:rPr>
                <w:rFonts w:eastAsia="Times New Roman" w:cs="Times New Roman"/>
                <w:b/>
                <w:sz w:val="28"/>
                <w:szCs w:val="28"/>
                <w:lang w:eastAsia="fr-FR"/>
              </w:rPr>
            </w:pPr>
            <w:r w:rsidRPr="00EB66B4">
              <w:rPr>
                <w:rFonts w:eastAsia="Times New Roman" w:cs="Times New Roman"/>
                <w:b/>
                <w:color w:val="FFFFFF" w:themeColor="background1"/>
                <w:sz w:val="28"/>
                <w:szCs w:val="28"/>
                <w:lang w:eastAsia="fr-FR"/>
              </w:rPr>
              <w:t>Conteneurs municipaux</w:t>
            </w:r>
          </w:p>
        </w:tc>
      </w:tr>
      <w:tr w:rsidR="00EB66B4" w:rsidRPr="00EB66B4" w14:paraId="5D6ACCF1" w14:textId="77777777" w:rsidTr="00655E93">
        <w:trPr>
          <w:trHeight w:val="432"/>
        </w:trPr>
        <w:tc>
          <w:tcPr>
            <w:tcW w:w="1416" w:type="dxa"/>
            <w:vMerge w:val="restart"/>
            <w:shd w:val="clear" w:color="auto" w:fill="E2EFD9" w:themeFill="accent6" w:themeFillTint="33"/>
            <w:vAlign w:val="center"/>
          </w:tcPr>
          <w:p w14:paraId="74113C99" w14:textId="77777777" w:rsidR="00EB66B4" w:rsidRPr="00EB66B4" w:rsidRDefault="00EB66B4" w:rsidP="00EB66B4">
            <w:pPr>
              <w:spacing w:after="0" w:line="240" w:lineRule="auto"/>
              <w:jc w:val="center"/>
              <w:rPr>
                <w:rFonts w:eastAsia="Times New Roman" w:cs="Times New Roman"/>
                <w:b/>
                <w:bCs/>
                <w:smallCaps/>
                <w:sz w:val="24"/>
                <w:szCs w:val="24"/>
                <w:lang w:eastAsia="fr-FR"/>
              </w:rPr>
            </w:pPr>
            <w:r w:rsidRPr="00EB66B4">
              <w:rPr>
                <w:rFonts w:eastAsia="Times New Roman" w:cs="Times New Roman"/>
                <w:b/>
                <w:bCs/>
                <w:smallCaps/>
                <w:sz w:val="24"/>
                <w:szCs w:val="24"/>
                <w:lang w:eastAsia="fr-FR"/>
              </w:rPr>
              <w:t>Municipalité</w:t>
            </w:r>
          </w:p>
        </w:tc>
        <w:tc>
          <w:tcPr>
            <w:tcW w:w="1416" w:type="dxa"/>
            <w:vMerge w:val="restart"/>
            <w:shd w:val="clear" w:color="auto" w:fill="E2EFD9" w:themeFill="accent6" w:themeFillTint="33"/>
            <w:vAlign w:val="center"/>
          </w:tcPr>
          <w:p w14:paraId="544EB92F" w14:textId="77777777" w:rsidR="00EB66B4" w:rsidRPr="00EB66B4" w:rsidRDefault="00EB66B4" w:rsidP="00EB66B4">
            <w:pPr>
              <w:spacing w:after="0" w:line="240" w:lineRule="auto"/>
              <w:jc w:val="center"/>
              <w:rPr>
                <w:rFonts w:eastAsia="Times New Roman" w:cs="Times New Roman"/>
                <w:b/>
                <w:bCs/>
                <w:smallCaps/>
                <w:sz w:val="24"/>
                <w:szCs w:val="24"/>
                <w:lang w:eastAsia="fr-FR"/>
              </w:rPr>
            </w:pPr>
            <w:r w:rsidRPr="00EB66B4">
              <w:rPr>
                <w:rFonts w:eastAsia="Times New Roman" w:cs="Times New Roman"/>
                <w:b/>
                <w:bCs/>
                <w:smallCaps/>
                <w:sz w:val="24"/>
                <w:szCs w:val="24"/>
                <w:lang w:eastAsia="fr-FR"/>
              </w:rPr>
              <w:t>Matière</w:t>
            </w:r>
          </w:p>
        </w:tc>
        <w:tc>
          <w:tcPr>
            <w:tcW w:w="3122" w:type="dxa"/>
            <w:gridSpan w:val="3"/>
            <w:shd w:val="clear" w:color="auto" w:fill="E2EFD9" w:themeFill="accent6" w:themeFillTint="33"/>
            <w:vAlign w:val="center"/>
          </w:tcPr>
          <w:p w14:paraId="6B2326CC" w14:textId="77777777" w:rsidR="00EB66B4" w:rsidRPr="00EB66B4" w:rsidRDefault="00EB66B4" w:rsidP="00EB66B4">
            <w:pPr>
              <w:spacing w:after="0" w:line="240" w:lineRule="auto"/>
              <w:jc w:val="center"/>
              <w:rPr>
                <w:rFonts w:eastAsia="Times New Roman" w:cs="Times New Roman"/>
                <w:b/>
                <w:bCs/>
                <w:smallCaps/>
                <w:sz w:val="24"/>
                <w:szCs w:val="24"/>
                <w:lang w:eastAsia="fr-FR"/>
              </w:rPr>
            </w:pPr>
            <w:r w:rsidRPr="00EB66B4">
              <w:rPr>
                <w:rFonts w:eastAsia="Times New Roman" w:cs="Times New Roman"/>
                <w:b/>
                <w:bCs/>
                <w:smallCaps/>
                <w:sz w:val="24"/>
                <w:szCs w:val="24"/>
                <w:lang w:eastAsia="fr-FR"/>
              </w:rPr>
              <w:t>Coût</w:t>
            </w:r>
          </w:p>
        </w:tc>
        <w:tc>
          <w:tcPr>
            <w:tcW w:w="2977" w:type="dxa"/>
            <w:gridSpan w:val="3"/>
            <w:shd w:val="clear" w:color="auto" w:fill="E2EFD9" w:themeFill="accent6" w:themeFillTint="33"/>
          </w:tcPr>
          <w:p w14:paraId="3E946170" w14:textId="77777777" w:rsidR="00EB66B4" w:rsidRPr="00EB66B4" w:rsidRDefault="00EB66B4" w:rsidP="00EB66B4">
            <w:pPr>
              <w:spacing w:after="0" w:line="240" w:lineRule="auto"/>
              <w:jc w:val="center"/>
              <w:rPr>
                <w:rFonts w:eastAsia="Times New Roman" w:cs="Times New Roman"/>
                <w:b/>
                <w:bCs/>
                <w:smallCaps/>
                <w:sz w:val="24"/>
                <w:szCs w:val="24"/>
                <w:lang w:eastAsia="fr-FR"/>
              </w:rPr>
            </w:pPr>
            <w:r w:rsidRPr="00EB66B4">
              <w:rPr>
                <w:rFonts w:eastAsia="Times New Roman" w:cs="Times New Roman"/>
                <w:b/>
                <w:bCs/>
                <w:smallCaps/>
                <w:sz w:val="24"/>
                <w:szCs w:val="24"/>
                <w:lang w:eastAsia="fr-FR"/>
              </w:rPr>
              <w:t xml:space="preserve">Quantité </w:t>
            </w:r>
          </w:p>
        </w:tc>
      </w:tr>
      <w:tr w:rsidR="00655E93" w:rsidRPr="00EB66B4" w14:paraId="52248BB1" w14:textId="77777777" w:rsidTr="00655E93">
        <w:trPr>
          <w:trHeight w:val="432"/>
        </w:trPr>
        <w:tc>
          <w:tcPr>
            <w:tcW w:w="1416" w:type="dxa"/>
            <w:vMerge/>
            <w:shd w:val="clear" w:color="auto" w:fill="E2EFD9" w:themeFill="accent6" w:themeFillTint="33"/>
            <w:vAlign w:val="center"/>
          </w:tcPr>
          <w:p w14:paraId="65452FC9" w14:textId="77777777" w:rsidR="00EB66B4" w:rsidRPr="00EB66B4" w:rsidRDefault="00EB66B4" w:rsidP="00EB66B4">
            <w:pPr>
              <w:spacing w:after="0" w:line="240" w:lineRule="auto"/>
              <w:rPr>
                <w:rFonts w:eastAsia="Times New Roman" w:cs="Times New Roman"/>
                <w:b/>
                <w:lang w:eastAsia="fr-FR"/>
              </w:rPr>
            </w:pPr>
          </w:p>
        </w:tc>
        <w:tc>
          <w:tcPr>
            <w:tcW w:w="1416" w:type="dxa"/>
            <w:vMerge/>
            <w:shd w:val="clear" w:color="auto" w:fill="E2EFD9" w:themeFill="accent6" w:themeFillTint="33"/>
            <w:vAlign w:val="center"/>
          </w:tcPr>
          <w:p w14:paraId="2A4723FD" w14:textId="77777777" w:rsidR="00EB66B4" w:rsidRPr="00EB66B4" w:rsidRDefault="00EB66B4" w:rsidP="00EB66B4">
            <w:pPr>
              <w:spacing w:after="0" w:line="240" w:lineRule="auto"/>
              <w:rPr>
                <w:rFonts w:eastAsia="Times New Roman" w:cs="Times New Roman"/>
                <w:b/>
                <w:lang w:eastAsia="fr-FR"/>
              </w:rPr>
            </w:pPr>
          </w:p>
        </w:tc>
        <w:tc>
          <w:tcPr>
            <w:tcW w:w="1016" w:type="dxa"/>
            <w:shd w:val="clear" w:color="auto" w:fill="E2EFD9" w:themeFill="accent6" w:themeFillTint="33"/>
            <w:vAlign w:val="center"/>
          </w:tcPr>
          <w:p w14:paraId="063C5EF4" w14:textId="77777777" w:rsidR="00EB66B4" w:rsidRPr="00EB66B4" w:rsidRDefault="00EB66B4" w:rsidP="00EB66B4">
            <w:pPr>
              <w:spacing w:before="100" w:beforeAutospacing="1" w:after="0" w:line="240" w:lineRule="auto"/>
              <w:jc w:val="center"/>
              <w:rPr>
                <w:rFonts w:eastAsia="Times New Roman" w:cs="Times New Roman"/>
                <w:b/>
                <w:lang w:eastAsia="fr-FR"/>
              </w:rPr>
            </w:pPr>
            <w:r w:rsidRPr="00EB66B4">
              <w:rPr>
                <w:rFonts w:eastAsia="Times New Roman" w:cs="Times New Roman"/>
                <w:b/>
                <w:lang w:eastAsia="fr-FR"/>
              </w:rPr>
              <w:t>2017</w:t>
            </w:r>
          </w:p>
        </w:tc>
        <w:tc>
          <w:tcPr>
            <w:tcW w:w="1017" w:type="dxa"/>
            <w:shd w:val="clear" w:color="auto" w:fill="E2EFD9" w:themeFill="accent6" w:themeFillTint="33"/>
            <w:vAlign w:val="center"/>
          </w:tcPr>
          <w:p w14:paraId="55137967" w14:textId="77777777" w:rsidR="00EB66B4" w:rsidRPr="00EB66B4" w:rsidRDefault="00EB66B4" w:rsidP="00EB66B4">
            <w:pPr>
              <w:spacing w:before="100" w:beforeAutospacing="1" w:after="0" w:line="240" w:lineRule="auto"/>
              <w:jc w:val="center"/>
              <w:rPr>
                <w:rFonts w:eastAsia="Times New Roman" w:cs="Times New Roman"/>
                <w:b/>
                <w:lang w:eastAsia="fr-FR"/>
              </w:rPr>
            </w:pPr>
            <w:r w:rsidRPr="00EB66B4">
              <w:rPr>
                <w:rFonts w:eastAsia="Times New Roman" w:cs="Times New Roman"/>
                <w:b/>
                <w:lang w:eastAsia="fr-FR"/>
              </w:rPr>
              <w:t>2018</w:t>
            </w:r>
          </w:p>
        </w:tc>
        <w:tc>
          <w:tcPr>
            <w:tcW w:w="1089" w:type="dxa"/>
            <w:shd w:val="clear" w:color="auto" w:fill="E2EFD9" w:themeFill="accent6" w:themeFillTint="33"/>
            <w:vAlign w:val="center"/>
          </w:tcPr>
          <w:p w14:paraId="67253830" w14:textId="77777777" w:rsidR="00EB66B4" w:rsidRPr="00EB66B4" w:rsidRDefault="00EB66B4" w:rsidP="00EB66B4">
            <w:pPr>
              <w:spacing w:before="100" w:beforeAutospacing="1" w:after="0" w:line="240" w:lineRule="auto"/>
              <w:jc w:val="center"/>
              <w:rPr>
                <w:rFonts w:eastAsia="Times New Roman" w:cs="Times New Roman"/>
                <w:b/>
                <w:lang w:eastAsia="fr-FR"/>
              </w:rPr>
            </w:pPr>
            <w:r w:rsidRPr="00EB66B4">
              <w:rPr>
                <w:rFonts w:eastAsia="Times New Roman" w:cs="Times New Roman"/>
                <w:b/>
                <w:lang w:eastAsia="fr-FR"/>
              </w:rPr>
              <w:t>2019</w:t>
            </w:r>
          </w:p>
        </w:tc>
        <w:tc>
          <w:tcPr>
            <w:tcW w:w="944" w:type="dxa"/>
            <w:shd w:val="clear" w:color="auto" w:fill="E2EFD9" w:themeFill="accent6" w:themeFillTint="33"/>
            <w:vAlign w:val="center"/>
          </w:tcPr>
          <w:p w14:paraId="19E96620" w14:textId="77777777" w:rsidR="00EB66B4" w:rsidRPr="00EB66B4" w:rsidRDefault="00EB66B4" w:rsidP="00EB66B4">
            <w:pPr>
              <w:spacing w:before="100" w:beforeAutospacing="1" w:after="0" w:line="240" w:lineRule="auto"/>
              <w:jc w:val="center"/>
              <w:rPr>
                <w:rFonts w:eastAsia="Times New Roman" w:cs="Times New Roman"/>
                <w:b/>
                <w:lang w:eastAsia="fr-FR"/>
              </w:rPr>
            </w:pPr>
            <w:r w:rsidRPr="00EB66B4">
              <w:rPr>
                <w:rFonts w:eastAsia="Times New Roman" w:cs="Times New Roman"/>
                <w:b/>
                <w:lang w:eastAsia="fr-FR"/>
              </w:rPr>
              <w:t>2017</w:t>
            </w:r>
          </w:p>
        </w:tc>
        <w:tc>
          <w:tcPr>
            <w:tcW w:w="1016" w:type="dxa"/>
            <w:shd w:val="clear" w:color="auto" w:fill="E2EFD9" w:themeFill="accent6" w:themeFillTint="33"/>
            <w:vAlign w:val="center"/>
          </w:tcPr>
          <w:p w14:paraId="29FFA78D" w14:textId="77777777" w:rsidR="00EB66B4" w:rsidRPr="00EB66B4" w:rsidRDefault="00EB66B4" w:rsidP="00EB66B4">
            <w:pPr>
              <w:spacing w:before="100" w:beforeAutospacing="1" w:after="0" w:line="240" w:lineRule="auto"/>
              <w:jc w:val="center"/>
              <w:rPr>
                <w:rFonts w:eastAsia="Times New Roman" w:cs="Times New Roman"/>
                <w:b/>
                <w:lang w:eastAsia="fr-FR"/>
              </w:rPr>
            </w:pPr>
            <w:r w:rsidRPr="00EB66B4">
              <w:rPr>
                <w:rFonts w:eastAsia="Times New Roman" w:cs="Times New Roman"/>
                <w:b/>
                <w:lang w:eastAsia="fr-FR"/>
              </w:rPr>
              <w:t>2018</w:t>
            </w:r>
          </w:p>
        </w:tc>
        <w:tc>
          <w:tcPr>
            <w:tcW w:w="1017" w:type="dxa"/>
            <w:shd w:val="clear" w:color="auto" w:fill="E2EFD9" w:themeFill="accent6" w:themeFillTint="33"/>
            <w:vAlign w:val="center"/>
          </w:tcPr>
          <w:p w14:paraId="4FCBA277" w14:textId="77777777" w:rsidR="00EB66B4" w:rsidRPr="00EB66B4" w:rsidRDefault="00EB66B4" w:rsidP="00EB66B4">
            <w:pPr>
              <w:spacing w:before="100" w:beforeAutospacing="1" w:after="0" w:line="240" w:lineRule="auto"/>
              <w:jc w:val="center"/>
              <w:rPr>
                <w:rFonts w:eastAsia="Times New Roman" w:cs="Times New Roman"/>
                <w:b/>
                <w:lang w:eastAsia="fr-FR"/>
              </w:rPr>
            </w:pPr>
            <w:r w:rsidRPr="00EB66B4">
              <w:rPr>
                <w:rFonts w:eastAsia="Times New Roman" w:cs="Times New Roman"/>
                <w:b/>
                <w:lang w:eastAsia="fr-FR"/>
              </w:rPr>
              <w:t>2019</w:t>
            </w:r>
          </w:p>
        </w:tc>
      </w:tr>
      <w:tr w:rsidR="00655E93" w:rsidRPr="00EB66B4" w14:paraId="5E112A02" w14:textId="77777777" w:rsidTr="00655E93">
        <w:trPr>
          <w:trHeight w:val="530"/>
        </w:trPr>
        <w:tc>
          <w:tcPr>
            <w:tcW w:w="1416" w:type="dxa"/>
            <w:vMerge w:val="restart"/>
            <w:vAlign w:val="center"/>
          </w:tcPr>
          <w:p w14:paraId="5F0FE4AF" w14:textId="77777777" w:rsidR="00EB66B4" w:rsidRPr="00E0522E" w:rsidRDefault="00EB66B4" w:rsidP="00BF3D61">
            <w:pPr>
              <w:spacing w:after="0"/>
              <w:rPr>
                <w:sz w:val="20"/>
                <w:szCs w:val="20"/>
              </w:rPr>
            </w:pPr>
            <w:r w:rsidRPr="00E0522E">
              <w:rPr>
                <w:sz w:val="20"/>
                <w:szCs w:val="20"/>
              </w:rPr>
              <w:t>Canton de Hemmingford</w:t>
            </w:r>
          </w:p>
        </w:tc>
        <w:tc>
          <w:tcPr>
            <w:tcW w:w="1416" w:type="dxa"/>
            <w:vAlign w:val="center"/>
          </w:tcPr>
          <w:p w14:paraId="7FC4F02D" w14:textId="77777777" w:rsidR="00EB66B4" w:rsidRPr="00E0522E" w:rsidRDefault="00EB66B4" w:rsidP="00BF3D61">
            <w:pPr>
              <w:spacing w:after="0"/>
              <w:rPr>
                <w:sz w:val="20"/>
                <w:szCs w:val="20"/>
              </w:rPr>
            </w:pPr>
            <w:r w:rsidRPr="00E0522E">
              <w:rPr>
                <w:sz w:val="20"/>
                <w:szCs w:val="20"/>
              </w:rPr>
              <w:t>Matériaux secs</w:t>
            </w:r>
          </w:p>
        </w:tc>
        <w:tc>
          <w:tcPr>
            <w:tcW w:w="1016" w:type="dxa"/>
            <w:vMerge w:val="restart"/>
            <w:vAlign w:val="center"/>
          </w:tcPr>
          <w:p w14:paraId="413EF00C" w14:textId="77777777" w:rsidR="00EB66B4" w:rsidRPr="00655E93" w:rsidRDefault="00EB66B4" w:rsidP="00BF3D61">
            <w:pPr>
              <w:spacing w:after="0"/>
              <w:jc w:val="right"/>
              <w:rPr>
                <w:sz w:val="20"/>
                <w:szCs w:val="20"/>
              </w:rPr>
            </w:pPr>
            <w:r w:rsidRPr="00655E93">
              <w:rPr>
                <w:sz w:val="20"/>
                <w:szCs w:val="20"/>
              </w:rPr>
              <w:t>4 478 $</w:t>
            </w:r>
          </w:p>
        </w:tc>
        <w:tc>
          <w:tcPr>
            <w:tcW w:w="1017" w:type="dxa"/>
            <w:vAlign w:val="center"/>
          </w:tcPr>
          <w:p w14:paraId="268BE663" w14:textId="77777777" w:rsidR="00EB66B4" w:rsidRPr="00655E93" w:rsidRDefault="00EB66B4" w:rsidP="00BF3D61">
            <w:pPr>
              <w:spacing w:after="0"/>
              <w:jc w:val="right"/>
              <w:rPr>
                <w:sz w:val="20"/>
                <w:szCs w:val="20"/>
              </w:rPr>
            </w:pPr>
            <w:r w:rsidRPr="00655E93">
              <w:rPr>
                <w:sz w:val="20"/>
                <w:szCs w:val="20"/>
              </w:rPr>
              <w:t>8 750 $</w:t>
            </w:r>
          </w:p>
        </w:tc>
        <w:tc>
          <w:tcPr>
            <w:tcW w:w="1089" w:type="dxa"/>
            <w:vAlign w:val="center"/>
          </w:tcPr>
          <w:p w14:paraId="60121843" w14:textId="77777777" w:rsidR="00EB66B4" w:rsidRPr="00655E93" w:rsidRDefault="00EB66B4" w:rsidP="00BF3D61">
            <w:pPr>
              <w:spacing w:after="0"/>
              <w:jc w:val="right"/>
              <w:rPr>
                <w:sz w:val="20"/>
                <w:szCs w:val="20"/>
              </w:rPr>
            </w:pPr>
            <w:r w:rsidRPr="00655E93">
              <w:rPr>
                <w:sz w:val="20"/>
                <w:szCs w:val="20"/>
              </w:rPr>
              <w:t>3 111$</w:t>
            </w:r>
          </w:p>
        </w:tc>
        <w:tc>
          <w:tcPr>
            <w:tcW w:w="944" w:type="dxa"/>
            <w:vAlign w:val="center"/>
          </w:tcPr>
          <w:p w14:paraId="3139BA4D" w14:textId="77777777" w:rsidR="00EB66B4" w:rsidRPr="00655E93" w:rsidRDefault="00EB66B4" w:rsidP="00BF3D61">
            <w:pPr>
              <w:spacing w:after="0"/>
              <w:jc w:val="right"/>
              <w:rPr>
                <w:sz w:val="20"/>
                <w:szCs w:val="20"/>
              </w:rPr>
            </w:pPr>
            <w:r w:rsidRPr="00655E93">
              <w:rPr>
                <w:sz w:val="20"/>
                <w:szCs w:val="20"/>
              </w:rPr>
              <w:t>n/d</w:t>
            </w:r>
          </w:p>
        </w:tc>
        <w:tc>
          <w:tcPr>
            <w:tcW w:w="1016" w:type="dxa"/>
            <w:vAlign w:val="center"/>
          </w:tcPr>
          <w:p w14:paraId="0EACEE66" w14:textId="77777777" w:rsidR="00EB66B4" w:rsidRPr="00655E93" w:rsidRDefault="00EB66B4" w:rsidP="00BF3D61">
            <w:pPr>
              <w:spacing w:after="0"/>
              <w:jc w:val="right"/>
              <w:rPr>
                <w:sz w:val="20"/>
                <w:szCs w:val="20"/>
              </w:rPr>
            </w:pPr>
            <w:r w:rsidRPr="00655E93">
              <w:rPr>
                <w:sz w:val="20"/>
                <w:szCs w:val="20"/>
              </w:rPr>
              <w:t>46 951 kg</w:t>
            </w:r>
          </w:p>
        </w:tc>
        <w:tc>
          <w:tcPr>
            <w:tcW w:w="1017" w:type="dxa"/>
            <w:vAlign w:val="center"/>
          </w:tcPr>
          <w:p w14:paraId="1B426B0A" w14:textId="77777777" w:rsidR="00EB66B4" w:rsidRPr="00655E93" w:rsidRDefault="00EB66B4" w:rsidP="00BF3D61">
            <w:pPr>
              <w:spacing w:after="0"/>
              <w:jc w:val="right"/>
              <w:rPr>
                <w:sz w:val="20"/>
                <w:szCs w:val="20"/>
              </w:rPr>
            </w:pPr>
            <w:r w:rsidRPr="00655E93">
              <w:rPr>
                <w:sz w:val="20"/>
                <w:szCs w:val="20"/>
              </w:rPr>
              <w:t>36 050 kg</w:t>
            </w:r>
          </w:p>
        </w:tc>
      </w:tr>
      <w:tr w:rsidR="00655E93" w:rsidRPr="00EB66B4" w14:paraId="0998E836" w14:textId="77777777" w:rsidTr="00655E93">
        <w:trPr>
          <w:trHeight w:val="511"/>
        </w:trPr>
        <w:tc>
          <w:tcPr>
            <w:tcW w:w="1416" w:type="dxa"/>
            <w:vMerge/>
            <w:vAlign w:val="center"/>
          </w:tcPr>
          <w:p w14:paraId="53858497" w14:textId="77777777" w:rsidR="00EB66B4" w:rsidRPr="00E0522E" w:rsidRDefault="00EB66B4" w:rsidP="00BF3D61">
            <w:pPr>
              <w:spacing w:after="0"/>
              <w:rPr>
                <w:sz w:val="20"/>
                <w:szCs w:val="20"/>
              </w:rPr>
            </w:pPr>
          </w:p>
        </w:tc>
        <w:tc>
          <w:tcPr>
            <w:tcW w:w="1416" w:type="dxa"/>
            <w:vAlign w:val="center"/>
          </w:tcPr>
          <w:p w14:paraId="443C63FB" w14:textId="77777777" w:rsidR="00EB66B4" w:rsidRPr="00E0522E" w:rsidRDefault="00EB66B4" w:rsidP="00BF3D61">
            <w:pPr>
              <w:spacing w:after="0"/>
              <w:rPr>
                <w:sz w:val="20"/>
                <w:szCs w:val="20"/>
              </w:rPr>
            </w:pPr>
            <w:r w:rsidRPr="00E0522E">
              <w:rPr>
                <w:sz w:val="20"/>
                <w:szCs w:val="20"/>
              </w:rPr>
              <w:t>Métaux</w:t>
            </w:r>
          </w:p>
        </w:tc>
        <w:tc>
          <w:tcPr>
            <w:tcW w:w="1016" w:type="dxa"/>
            <w:vMerge/>
            <w:vAlign w:val="center"/>
          </w:tcPr>
          <w:p w14:paraId="5BD466D4" w14:textId="77777777" w:rsidR="00EB66B4" w:rsidRPr="00655E93" w:rsidRDefault="00EB66B4" w:rsidP="00BF3D61">
            <w:pPr>
              <w:spacing w:after="0"/>
              <w:jc w:val="right"/>
              <w:rPr>
                <w:sz w:val="20"/>
                <w:szCs w:val="20"/>
              </w:rPr>
            </w:pPr>
          </w:p>
        </w:tc>
        <w:tc>
          <w:tcPr>
            <w:tcW w:w="1017" w:type="dxa"/>
            <w:vAlign w:val="center"/>
          </w:tcPr>
          <w:p w14:paraId="7E79BA43" w14:textId="77777777" w:rsidR="00EB66B4" w:rsidRPr="00655E93" w:rsidRDefault="00EB66B4" w:rsidP="00BF3D61">
            <w:pPr>
              <w:spacing w:after="0"/>
              <w:jc w:val="right"/>
              <w:rPr>
                <w:sz w:val="20"/>
                <w:szCs w:val="20"/>
              </w:rPr>
            </w:pPr>
            <w:r w:rsidRPr="00655E93">
              <w:rPr>
                <w:sz w:val="20"/>
                <w:szCs w:val="20"/>
              </w:rPr>
              <w:t>n/d</w:t>
            </w:r>
          </w:p>
        </w:tc>
        <w:tc>
          <w:tcPr>
            <w:tcW w:w="1089" w:type="dxa"/>
            <w:vAlign w:val="center"/>
          </w:tcPr>
          <w:p w14:paraId="1EEBA815" w14:textId="77777777" w:rsidR="00EB66B4" w:rsidRPr="00655E93" w:rsidRDefault="00EB66B4" w:rsidP="00BF3D61">
            <w:pPr>
              <w:spacing w:after="0"/>
              <w:jc w:val="right"/>
              <w:rPr>
                <w:sz w:val="20"/>
                <w:szCs w:val="20"/>
              </w:rPr>
            </w:pPr>
            <w:r w:rsidRPr="00655E93">
              <w:rPr>
                <w:sz w:val="20"/>
                <w:szCs w:val="20"/>
              </w:rPr>
              <w:t>n/a</w:t>
            </w:r>
          </w:p>
        </w:tc>
        <w:tc>
          <w:tcPr>
            <w:tcW w:w="944" w:type="dxa"/>
            <w:vAlign w:val="center"/>
          </w:tcPr>
          <w:p w14:paraId="519BFE53" w14:textId="77777777" w:rsidR="00EB66B4" w:rsidRPr="00655E93" w:rsidRDefault="00EB66B4" w:rsidP="00BF3D61">
            <w:pPr>
              <w:spacing w:after="0"/>
              <w:jc w:val="right"/>
              <w:rPr>
                <w:sz w:val="20"/>
                <w:szCs w:val="20"/>
              </w:rPr>
            </w:pPr>
            <w:r w:rsidRPr="00655E93">
              <w:rPr>
                <w:sz w:val="20"/>
                <w:szCs w:val="20"/>
              </w:rPr>
              <w:t>33 316 kg</w:t>
            </w:r>
          </w:p>
        </w:tc>
        <w:tc>
          <w:tcPr>
            <w:tcW w:w="1016" w:type="dxa"/>
            <w:vAlign w:val="center"/>
          </w:tcPr>
          <w:p w14:paraId="6878A80B" w14:textId="77777777" w:rsidR="00EB66B4" w:rsidRPr="00655E93" w:rsidRDefault="00EB66B4" w:rsidP="00BF3D61">
            <w:pPr>
              <w:spacing w:after="0"/>
              <w:jc w:val="right"/>
              <w:rPr>
                <w:sz w:val="20"/>
                <w:szCs w:val="20"/>
              </w:rPr>
            </w:pPr>
            <w:r w:rsidRPr="00655E93">
              <w:rPr>
                <w:sz w:val="20"/>
                <w:szCs w:val="20"/>
              </w:rPr>
              <w:t>n/d</w:t>
            </w:r>
          </w:p>
        </w:tc>
        <w:tc>
          <w:tcPr>
            <w:tcW w:w="1017" w:type="dxa"/>
            <w:vAlign w:val="center"/>
          </w:tcPr>
          <w:p w14:paraId="77D38B6E" w14:textId="77777777" w:rsidR="00EB66B4" w:rsidRPr="00655E93" w:rsidRDefault="00EB66B4" w:rsidP="00BF3D61">
            <w:pPr>
              <w:spacing w:after="0"/>
              <w:jc w:val="right"/>
              <w:rPr>
                <w:sz w:val="20"/>
                <w:szCs w:val="20"/>
              </w:rPr>
            </w:pPr>
            <w:r w:rsidRPr="00655E93">
              <w:rPr>
                <w:sz w:val="20"/>
                <w:szCs w:val="20"/>
              </w:rPr>
              <w:t>n/a</w:t>
            </w:r>
          </w:p>
        </w:tc>
      </w:tr>
      <w:tr w:rsidR="00655E93" w:rsidRPr="00EB66B4" w14:paraId="544D736E" w14:textId="77777777" w:rsidTr="00655E93">
        <w:trPr>
          <w:trHeight w:val="692"/>
        </w:trPr>
        <w:tc>
          <w:tcPr>
            <w:tcW w:w="1416" w:type="dxa"/>
            <w:vAlign w:val="center"/>
          </w:tcPr>
          <w:p w14:paraId="4A110CCC" w14:textId="77777777" w:rsidR="00EB66B4" w:rsidRPr="00E0522E" w:rsidRDefault="00EB66B4" w:rsidP="00BF3D61">
            <w:pPr>
              <w:spacing w:after="0" w:line="240" w:lineRule="auto"/>
              <w:rPr>
                <w:rFonts w:eastAsia="Times New Roman" w:cs="Times New Roman"/>
                <w:sz w:val="20"/>
                <w:szCs w:val="20"/>
                <w:lang w:eastAsia="fr-FR"/>
              </w:rPr>
            </w:pPr>
            <w:r w:rsidRPr="00E0522E">
              <w:rPr>
                <w:rFonts w:eastAsia="Times New Roman" w:cs="Times New Roman"/>
                <w:sz w:val="20"/>
                <w:szCs w:val="20"/>
                <w:lang w:eastAsia="fr-FR"/>
              </w:rPr>
              <w:t>Saint-Jacques-Le-Mineur</w:t>
            </w:r>
          </w:p>
        </w:tc>
        <w:tc>
          <w:tcPr>
            <w:tcW w:w="1416" w:type="dxa"/>
            <w:vAlign w:val="center"/>
          </w:tcPr>
          <w:p w14:paraId="0B24DC42" w14:textId="77777777" w:rsidR="00EB66B4" w:rsidRPr="00E0522E" w:rsidRDefault="00EB66B4" w:rsidP="00BF3D61">
            <w:pPr>
              <w:spacing w:after="0" w:line="240" w:lineRule="auto"/>
              <w:rPr>
                <w:rFonts w:eastAsia="Times New Roman" w:cs="Times New Roman"/>
                <w:sz w:val="20"/>
                <w:szCs w:val="20"/>
                <w:lang w:eastAsia="fr-FR"/>
              </w:rPr>
            </w:pPr>
            <w:r w:rsidRPr="00E0522E">
              <w:rPr>
                <w:rFonts w:eastAsia="Times New Roman" w:cs="Times New Roman"/>
                <w:sz w:val="20"/>
                <w:szCs w:val="20"/>
                <w:lang w:eastAsia="fr-FR"/>
              </w:rPr>
              <w:t>Matériaux secs</w:t>
            </w:r>
          </w:p>
        </w:tc>
        <w:tc>
          <w:tcPr>
            <w:tcW w:w="1016" w:type="dxa"/>
            <w:vAlign w:val="center"/>
          </w:tcPr>
          <w:p w14:paraId="202283E7" w14:textId="77777777" w:rsidR="00EB66B4" w:rsidRPr="00655E93" w:rsidRDefault="00EB66B4" w:rsidP="00BF3D61">
            <w:pPr>
              <w:spacing w:before="100" w:beforeAutospacing="1" w:after="0" w:line="240" w:lineRule="auto"/>
              <w:jc w:val="right"/>
              <w:rPr>
                <w:rFonts w:eastAsia="Times New Roman" w:cs="Times New Roman"/>
                <w:sz w:val="20"/>
                <w:szCs w:val="20"/>
                <w:lang w:eastAsia="fr-FR"/>
              </w:rPr>
            </w:pPr>
            <w:r w:rsidRPr="00655E93">
              <w:rPr>
                <w:rFonts w:eastAsia="Times New Roman" w:cs="Times New Roman"/>
                <w:sz w:val="20"/>
                <w:szCs w:val="20"/>
                <w:lang w:eastAsia="fr-FR"/>
              </w:rPr>
              <w:t>420 $</w:t>
            </w:r>
          </w:p>
        </w:tc>
        <w:tc>
          <w:tcPr>
            <w:tcW w:w="1017" w:type="dxa"/>
            <w:vAlign w:val="center"/>
          </w:tcPr>
          <w:p w14:paraId="672B0A09" w14:textId="77777777" w:rsidR="00EB66B4" w:rsidRPr="00655E93" w:rsidRDefault="00EB66B4" w:rsidP="00BF3D61">
            <w:pPr>
              <w:spacing w:after="0"/>
              <w:jc w:val="right"/>
              <w:rPr>
                <w:sz w:val="20"/>
                <w:szCs w:val="20"/>
              </w:rPr>
            </w:pPr>
            <w:r w:rsidRPr="00655E93">
              <w:rPr>
                <w:sz w:val="20"/>
                <w:szCs w:val="20"/>
              </w:rPr>
              <w:t>8 794 $</w:t>
            </w:r>
          </w:p>
        </w:tc>
        <w:tc>
          <w:tcPr>
            <w:tcW w:w="1089" w:type="dxa"/>
            <w:vAlign w:val="center"/>
          </w:tcPr>
          <w:p w14:paraId="792CE24B" w14:textId="3EAB6CBF" w:rsidR="00EB66B4" w:rsidRPr="00655E93" w:rsidRDefault="00BF3D61" w:rsidP="00BF3D61">
            <w:pPr>
              <w:spacing w:after="0"/>
              <w:jc w:val="right"/>
              <w:rPr>
                <w:sz w:val="20"/>
                <w:szCs w:val="20"/>
              </w:rPr>
            </w:pPr>
            <w:r w:rsidRPr="00655E93">
              <w:rPr>
                <w:sz w:val="20"/>
                <w:szCs w:val="20"/>
              </w:rPr>
              <w:t>7 465 $</w:t>
            </w:r>
          </w:p>
        </w:tc>
        <w:tc>
          <w:tcPr>
            <w:tcW w:w="944" w:type="dxa"/>
            <w:vAlign w:val="center"/>
          </w:tcPr>
          <w:p w14:paraId="49F24E15" w14:textId="77777777" w:rsidR="00EB66B4" w:rsidRPr="00655E93" w:rsidRDefault="00EB66B4" w:rsidP="00BF3D61">
            <w:pPr>
              <w:spacing w:before="100" w:beforeAutospacing="1" w:after="0" w:line="240" w:lineRule="auto"/>
              <w:jc w:val="right"/>
              <w:rPr>
                <w:rFonts w:eastAsia="Times New Roman" w:cs="Times New Roman"/>
                <w:sz w:val="20"/>
                <w:szCs w:val="20"/>
                <w:lang w:eastAsia="fr-FR"/>
              </w:rPr>
            </w:pPr>
            <w:r w:rsidRPr="00655E93">
              <w:rPr>
                <w:rFonts w:eastAsia="Times New Roman" w:cs="Times New Roman"/>
                <w:sz w:val="20"/>
                <w:szCs w:val="20"/>
                <w:lang w:eastAsia="fr-FR"/>
              </w:rPr>
              <w:t>153 m</w:t>
            </w:r>
            <w:r w:rsidRPr="00655E93">
              <w:rPr>
                <w:rFonts w:eastAsia="Times New Roman" w:cs="Times New Roman"/>
                <w:sz w:val="20"/>
                <w:szCs w:val="20"/>
                <w:vertAlign w:val="superscript"/>
                <w:lang w:eastAsia="fr-FR"/>
              </w:rPr>
              <w:t>3</w:t>
            </w:r>
          </w:p>
        </w:tc>
        <w:tc>
          <w:tcPr>
            <w:tcW w:w="1016" w:type="dxa"/>
            <w:vAlign w:val="center"/>
          </w:tcPr>
          <w:p w14:paraId="6FAA58C3" w14:textId="77777777" w:rsidR="00EB66B4" w:rsidRPr="00655E93" w:rsidRDefault="00EB66B4" w:rsidP="00BF3D61">
            <w:pPr>
              <w:spacing w:before="100" w:beforeAutospacing="1" w:after="0" w:line="240" w:lineRule="auto"/>
              <w:jc w:val="right"/>
              <w:rPr>
                <w:rFonts w:eastAsia="Times New Roman" w:cs="Times New Roman"/>
                <w:sz w:val="20"/>
                <w:szCs w:val="20"/>
                <w:lang w:eastAsia="fr-FR"/>
              </w:rPr>
            </w:pPr>
            <w:r w:rsidRPr="00655E93">
              <w:rPr>
                <w:rFonts w:eastAsia="Times New Roman" w:cs="Times New Roman"/>
                <w:sz w:val="20"/>
                <w:szCs w:val="20"/>
                <w:lang w:eastAsia="fr-FR"/>
              </w:rPr>
              <w:t>47 m</w:t>
            </w:r>
            <w:r w:rsidRPr="00655E93">
              <w:rPr>
                <w:rFonts w:eastAsia="Times New Roman" w:cs="Times New Roman"/>
                <w:sz w:val="20"/>
                <w:szCs w:val="20"/>
                <w:vertAlign w:val="superscript"/>
                <w:lang w:eastAsia="fr-FR"/>
              </w:rPr>
              <w:t>3</w:t>
            </w:r>
          </w:p>
        </w:tc>
        <w:tc>
          <w:tcPr>
            <w:tcW w:w="1017" w:type="dxa"/>
            <w:vAlign w:val="center"/>
          </w:tcPr>
          <w:p w14:paraId="751C2893" w14:textId="508B4876" w:rsidR="00EB66B4" w:rsidRPr="00655E93" w:rsidRDefault="009218D6" w:rsidP="00BF3D61">
            <w:pPr>
              <w:spacing w:before="100" w:beforeAutospacing="1" w:after="0" w:line="240" w:lineRule="auto"/>
              <w:jc w:val="right"/>
              <w:rPr>
                <w:rFonts w:eastAsia="Times New Roman" w:cs="Times New Roman"/>
                <w:sz w:val="20"/>
                <w:szCs w:val="20"/>
                <w:lang w:eastAsia="fr-FR"/>
              </w:rPr>
            </w:pPr>
            <w:r w:rsidRPr="00655E93">
              <w:rPr>
                <w:rFonts w:eastAsia="Times New Roman" w:cs="Times New Roman"/>
                <w:sz w:val="20"/>
                <w:szCs w:val="20"/>
                <w:lang w:eastAsia="fr-FR"/>
              </w:rPr>
              <w:t>44 970 kg</w:t>
            </w:r>
          </w:p>
        </w:tc>
      </w:tr>
      <w:tr w:rsidR="00655E93" w:rsidRPr="00EB66B4" w14:paraId="7E1F110C" w14:textId="77777777" w:rsidTr="00655E93">
        <w:trPr>
          <w:trHeight w:val="703"/>
        </w:trPr>
        <w:tc>
          <w:tcPr>
            <w:tcW w:w="1416" w:type="dxa"/>
            <w:vMerge w:val="restart"/>
            <w:vAlign w:val="center"/>
          </w:tcPr>
          <w:p w14:paraId="3A522FAF" w14:textId="77777777" w:rsidR="00EB66B4" w:rsidRPr="00E0522E" w:rsidRDefault="00EB66B4" w:rsidP="00BF3D61">
            <w:pPr>
              <w:spacing w:after="0" w:line="240" w:lineRule="auto"/>
              <w:rPr>
                <w:rFonts w:eastAsia="Times New Roman" w:cs="Times New Roman"/>
                <w:sz w:val="20"/>
                <w:szCs w:val="20"/>
                <w:lang w:eastAsia="fr-FR"/>
              </w:rPr>
            </w:pPr>
            <w:r w:rsidRPr="00E0522E">
              <w:rPr>
                <w:rFonts w:eastAsia="Times New Roman" w:cs="Times New Roman"/>
                <w:sz w:val="20"/>
                <w:szCs w:val="20"/>
                <w:lang w:eastAsia="fr-FR"/>
              </w:rPr>
              <w:t>Saint-Rémi</w:t>
            </w:r>
          </w:p>
        </w:tc>
        <w:tc>
          <w:tcPr>
            <w:tcW w:w="1416" w:type="dxa"/>
            <w:vAlign w:val="center"/>
          </w:tcPr>
          <w:p w14:paraId="7DFC158D" w14:textId="77777777" w:rsidR="00EB66B4" w:rsidRPr="00E0522E" w:rsidRDefault="00EB66B4" w:rsidP="00BF3D61">
            <w:pPr>
              <w:spacing w:after="0" w:line="240" w:lineRule="auto"/>
              <w:rPr>
                <w:rFonts w:eastAsia="Times New Roman" w:cs="Times New Roman"/>
                <w:sz w:val="20"/>
                <w:szCs w:val="20"/>
                <w:lang w:eastAsia="fr-FR"/>
              </w:rPr>
            </w:pPr>
            <w:r w:rsidRPr="00E0522E">
              <w:rPr>
                <w:rFonts w:eastAsia="Times New Roman" w:cs="Times New Roman"/>
                <w:sz w:val="20"/>
                <w:szCs w:val="20"/>
                <w:lang w:eastAsia="fr-FR"/>
              </w:rPr>
              <w:t>Matériaux secs</w:t>
            </w:r>
          </w:p>
        </w:tc>
        <w:tc>
          <w:tcPr>
            <w:tcW w:w="1016" w:type="dxa"/>
            <w:vAlign w:val="center"/>
          </w:tcPr>
          <w:p w14:paraId="4AD3BF47" w14:textId="77777777" w:rsidR="00EB66B4" w:rsidRPr="00655E93" w:rsidRDefault="00EB66B4" w:rsidP="00BF3D61">
            <w:pPr>
              <w:spacing w:before="100" w:beforeAutospacing="1" w:after="0" w:line="240" w:lineRule="auto"/>
              <w:jc w:val="right"/>
              <w:rPr>
                <w:rFonts w:eastAsia="Times New Roman" w:cs="Times New Roman"/>
                <w:sz w:val="20"/>
                <w:szCs w:val="20"/>
                <w:lang w:eastAsia="fr-FR"/>
              </w:rPr>
            </w:pPr>
            <w:r w:rsidRPr="00655E93">
              <w:rPr>
                <w:rFonts w:eastAsia="Times New Roman" w:cs="Times New Roman"/>
                <w:sz w:val="20"/>
                <w:szCs w:val="20"/>
                <w:lang w:eastAsia="fr-FR"/>
              </w:rPr>
              <w:t>n/a</w:t>
            </w:r>
          </w:p>
        </w:tc>
        <w:tc>
          <w:tcPr>
            <w:tcW w:w="1017" w:type="dxa"/>
            <w:vAlign w:val="center"/>
          </w:tcPr>
          <w:p w14:paraId="385DE6C7" w14:textId="77777777" w:rsidR="00EB66B4" w:rsidRPr="00655E93" w:rsidRDefault="00EB66B4" w:rsidP="00BF3D61">
            <w:pPr>
              <w:spacing w:after="0"/>
              <w:jc w:val="right"/>
              <w:rPr>
                <w:sz w:val="20"/>
                <w:szCs w:val="20"/>
              </w:rPr>
            </w:pPr>
            <w:r w:rsidRPr="00655E93">
              <w:rPr>
                <w:sz w:val="20"/>
                <w:szCs w:val="20"/>
              </w:rPr>
              <w:t>4 898 $</w:t>
            </w:r>
          </w:p>
        </w:tc>
        <w:tc>
          <w:tcPr>
            <w:tcW w:w="1089" w:type="dxa"/>
            <w:vAlign w:val="center"/>
          </w:tcPr>
          <w:p w14:paraId="056B2DEC" w14:textId="77777777" w:rsidR="00EB66B4" w:rsidRPr="00655E93" w:rsidRDefault="00EB66B4" w:rsidP="00BF3D61">
            <w:pPr>
              <w:spacing w:after="0"/>
              <w:jc w:val="right"/>
              <w:rPr>
                <w:sz w:val="20"/>
                <w:szCs w:val="20"/>
              </w:rPr>
            </w:pPr>
            <w:r w:rsidRPr="00655E93">
              <w:rPr>
                <w:sz w:val="20"/>
                <w:szCs w:val="20"/>
              </w:rPr>
              <w:t>3 778 $</w:t>
            </w:r>
          </w:p>
        </w:tc>
        <w:tc>
          <w:tcPr>
            <w:tcW w:w="944" w:type="dxa"/>
            <w:vAlign w:val="center"/>
          </w:tcPr>
          <w:p w14:paraId="7BCD711A" w14:textId="77777777" w:rsidR="00EB66B4" w:rsidRPr="00655E93" w:rsidRDefault="00EB66B4" w:rsidP="00BF3D61">
            <w:pPr>
              <w:spacing w:before="100" w:beforeAutospacing="1" w:after="0" w:line="240" w:lineRule="auto"/>
              <w:jc w:val="right"/>
              <w:rPr>
                <w:rFonts w:eastAsia="Times New Roman" w:cs="Times New Roman"/>
                <w:sz w:val="20"/>
                <w:szCs w:val="20"/>
                <w:lang w:eastAsia="fr-FR"/>
              </w:rPr>
            </w:pPr>
            <w:r w:rsidRPr="00655E93">
              <w:rPr>
                <w:rFonts w:eastAsia="Times New Roman" w:cs="Times New Roman"/>
                <w:sz w:val="20"/>
                <w:szCs w:val="20"/>
                <w:lang w:eastAsia="fr-FR"/>
              </w:rPr>
              <w:t>n/a</w:t>
            </w:r>
          </w:p>
        </w:tc>
        <w:tc>
          <w:tcPr>
            <w:tcW w:w="1016" w:type="dxa"/>
            <w:vAlign w:val="center"/>
          </w:tcPr>
          <w:p w14:paraId="1378DF65" w14:textId="77777777" w:rsidR="00EB66B4" w:rsidRPr="00655E93" w:rsidRDefault="00EB66B4" w:rsidP="00BF3D61">
            <w:pPr>
              <w:spacing w:before="100" w:beforeAutospacing="1" w:after="0" w:line="240" w:lineRule="auto"/>
              <w:jc w:val="right"/>
              <w:rPr>
                <w:rFonts w:eastAsia="Times New Roman" w:cs="Times New Roman"/>
                <w:sz w:val="20"/>
                <w:szCs w:val="20"/>
                <w:lang w:eastAsia="fr-FR"/>
              </w:rPr>
            </w:pPr>
            <w:r w:rsidRPr="00655E93">
              <w:rPr>
                <w:rFonts w:eastAsia="Times New Roman" w:cs="Times New Roman"/>
                <w:sz w:val="20"/>
                <w:szCs w:val="20"/>
                <w:lang w:eastAsia="fr-FR"/>
              </w:rPr>
              <w:t>64 052 kg</w:t>
            </w:r>
          </w:p>
        </w:tc>
        <w:tc>
          <w:tcPr>
            <w:tcW w:w="1017" w:type="dxa"/>
            <w:vAlign w:val="center"/>
          </w:tcPr>
          <w:p w14:paraId="1F1EDD5E" w14:textId="77777777" w:rsidR="00EB66B4" w:rsidRPr="00655E93" w:rsidRDefault="00EB66B4" w:rsidP="00BF3D61">
            <w:pPr>
              <w:spacing w:before="100" w:beforeAutospacing="1" w:after="0" w:line="240" w:lineRule="auto"/>
              <w:jc w:val="right"/>
              <w:rPr>
                <w:rFonts w:eastAsia="Times New Roman" w:cs="Times New Roman"/>
                <w:sz w:val="20"/>
                <w:szCs w:val="20"/>
                <w:lang w:eastAsia="fr-FR"/>
              </w:rPr>
            </w:pPr>
            <w:r w:rsidRPr="00655E93">
              <w:rPr>
                <w:rFonts w:eastAsia="Times New Roman" w:cs="Times New Roman"/>
                <w:sz w:val="20"/>
                <w:szCs w:val="20"/>
                <w:lang w:eastAsia="fr-FR"/>
              </w:rPr>
              <w:t>134 499 kg</w:t>
            </w:r>
          </w:p>
        </w:tc>
      </w:tr>
      <w:tr w:rsidR="00655E93" w:rsidRPr="00EB66B4" w14:paraId="66366721" w14:textId="77777777" w:rsidTr="00655E93">
        <w:trPr>
          <w:trHeight w:val="850"/>
        </w:trPr>
        <w:tc>
          <w:tcPr>
            <w:tcW w:w="1416" w:type="dxa"/>
            <w:vMerge/>
            <w:vAlign w:val="center"/>
          </w:tcPr>
          <w:p w14:paraId="08DDF884" w14:textId="77777777" w:rsidR="00EB66B4" w:rsidRPr="00E0522E" w:rsidRDefault="00EB66B4" w:rsidP="00BF3D61">
            <w:pPr>
              <w:spacing w:after="0" w:line="240" w:lineRule="auto"/>
              <w:rPr>
                <w:rFonts w:eastAsia="Times New Roman" w:cs="Times New Roman"/>
                <w:sz w:val="20"/>
                <w:szCs w:val="20"/>
                <w:lang w:eastAsia="fr-FR"/>
              </w:rPr>
            </w:pPr>
          </w:p>
        </w:tc>
        <w:tc>
          <w:tcPr>
            <w:tcW w:w="1416" w:type="dxa"/>
            <w:vAlign w:val="center"/>
          </w:tcPr>
          <w:p w14:paraId="46939CDF" w14:textId="77777777" w:rsidR="00EB66B4" w:rsidRPr="00E0522E" w:rsidRDefault="00EB66B4" w:rsidP="00BF3D61">
            <w:pPr>
              <w:spacing w:after="0" w:line="240" w:lineRule="auto"/>
              <w:rPr>
                <w:rFonts w:eastAsia="Times New Roman" w:cs="Times New Roman"/>
                <w:sz w:val="20"/>
                <w:szCs w:val="20"/>
                <w:lang w:eastAsia="fr-FR"/>
              </w:rPr>
            </w:pPr>
            <w:r w:rsidRPr="00E0522E">
              <w:rPr>
                <w:sz w:val="20"/>
                <w:szCs w:val="20"/>
              </w:rPr>
              <w:t>Encombrants métalliques</w:t>
            </w:r>
          </w:p>
        </w:tc>
        <w:tc>
          <w:tcPr>
            <w:tcW w:w="1016" w:type="dxa"/>
            <w:vAlign w:val="center"/>
          </w:tcPr>
          <w:p w14:paraId="27F5E457" w14:textId="77777777" w:rsidR="00EB66B4" w:rsidRPr="00655E93" w:rsidRDefault="00EB66B4" w:rsidP="00BF3D61">
            <w:pPr>
              <w:spacing w:before="100" w:beforeAutospacing="1" w:after="0" w:line="240" w:lineRule="auto"/>
              <w:jc w:val="right"/>
              <w:rPr>
                <w:rFonts w:eastAsia="Times New Roman" w:cs="Times New Roman"/>
                <w:sz w:val="20"/>
                <w:szCs w:val="20"/>
                <w:lang w:eastAsia="fr-FR"/>
              </w:rPr>
            </w:pPr>
            <w:r w:rsidRPr="00655E93">
              <w:rPr>
                <w:sz w:val="20"/>
                <w:szCs w:val="20"/>
              </w:rPr>
              <w:t>3 600 $</w:t>
            </w:r>
          </w:p>
        </w:tc>
        <w:tc>
          <w:tcPr>
            <w:tcW w:w="1017" w:type="dxa"/>
            <w:vAlign w:val="center"/>
          </w:tcPr>
          <w:p w14:paraId="1F45A278" w14:textId="04B614C5" w:rsidR="00EB66B4" w:rsidRPr="00655E93" w:rsidRDefault="00EB66B4" w:rsidP="00BF3D61">
            <w:pPr>
              <w:spacing w:after="0"/>
              <w:jc w:val="right"/>
              <w:rPr>
                <w:sz w:val="20"/>
                <w:szCs w:val="20"/>
              </w:rPr>
            </w:pPr>
            <w:r w:rsidRPr="00655E93">
              <w:rPr>
                <w:sz w:val="20"/>
                <w:szCs w:val="20"/>
              </w:rPr>
              <w:t>Co</w:t>
            </w:r>
            <w:r w:rsidR="0005348D">
              <w:rPr>
                <w:sz w:val="20"/>
                <w:szCs w:val="20"/>
              </w:rPr>
              <w:t>û</w:t>
            </w:r>
            <w:r w:rsidRPr="00655E93">
              <w:rPr>
                <w:sz w:val="20"/>
                <w:szCs w:val="20"/>
              </w:rPr>
              <w:t xml:space="preserve">ts : 0$ </w:t>
            </w:r>
          </w:p>
          <w:p w14:paraId="4D76864C" w14:textId="77777777" w:rsidR="00EB66B4" w:rsidRPr="00655E93" w:rsidRDefault="00EB66B4" w:rsidP="00BF3D61">
            <w:pPr>
              <w:spacing w:after="0"/>
              <w:jc w:val="right"/>
              <w:rPr>
                <w:sz w:val="20"/>
                <w:szCs w:val="20"/>
              </w:rPr>
            </w:pPr>
            <w:r w:rsidRPr="00655E93">
              <w:rPr>
                <w:sz w:val="20"/>
                <w:szCs w:val="20"/>
              </w:rPr>
              <w:t>Revenus : 8 272 $</w:t>
            </w:r>
          </w:p>
        </w:tc>
        <w:tc>
          <w:tcPr>
            <w:tcW w:w="1089" w:type="dxa"/>
            <w:vAlign w:val="center"/>
          </w:tcPr>
          <w:p w14:paraId="570AEDFF" w14:textId="77777777" w:rsidR="00EB66B4" w:rsidRPr="00655E93" w:rsidRDefault="00EB66B4" w:rsidP="00BF3D61">
            <w:pPr>
              <w:spacing w:after="0"/>
              <w:jc w:val="right"/>
              <w:rPr>
                <w:sz w:val="20"/>
                <w:szCs w:val="20"/>
              </w:rPr>
            </w:pPr>
            <w:r w:rsidRPr="00655E93">
              <w:rPr>
                <w:sz w:val="20"/>
                <w:szCs w:val="20"/>
              </w:rPr>
              <w:t>6 752 $</w:t>
            </w:r>
          </w:p>
        </w:tc>
        <w:tc>
          <w:tcPr>
            <w:tcW w:w="944" w:type="dxa"/>
            <w:vAlign w:val="center"/>
          </w:tcPr>
          <w:p w14:paraId="5959280D" w14:textId="77777777" w:rsidR="00EB66B4" w:rsidRPr="00655E93" w:rsidRDefault="00EB66B4" w:rsidP="00BF3D61">
            <w:pPr>
              <w:spacing w:before="100" w:beforeAutospacing="1" w:after="0" w:line="240" w:lineRule="auto"/>
              <w:jc w:val="right"/>
              <w:rPr>
                <w:rFonts w:eastAsia="Times New Roman" w:cs="Times New Roman"/>
                <w:sz w:val="20"/>
                <w:szCs w:val="20"/>
                <w:lang w:eastAsia="fr-FR"/>
              </w:rPr>
            </w:pPr>
            <w:r w:rsidRPr="00655E93">
              <w:rPr>
                <w:sz w:val="20"/>
                <w:szCs w:val="20"/>
              </w:rPr>
              <w:t>16 980 kg</w:t>
            </w:r>
          </w:p>
        </w:tc>
        <w:tc>
          <w:tcPr>
            <w:tcW w:w="1016" w:type="dxa"/>
            <w:vAlign w:val="center"/>
          </w:tcPr>
          <w:p w14:paraId="4C626173" w14:textId="77777777" w:rsidR="00EB66B4" w:rsidRPr="00655E93" w:rsidRDefault="00EB66B4" w:rsidP="00BF3D61">
            <w:pPr>
              <w:spacing w:before="100" w:beforeAutospacing="1" w:after="0" w:line="240" w:lineRule="auto"/>
              <w:jc w:val="right"/>
              <w:rPr>
                <w:rFonts w:eastAsia="Times New Roman" w:cs="Times New Roman"/>
                <w:sz w:val="20"/>
                <w:szCs w:val="20"/>
                <w:lang w:eastAsia="fr-FR"/>
              </w:rPr>
            </w:pPr>
            <w:r w:rsidRPr="00655E93">
              <w:rPr>
                <w:rFonts w:eastAsia="Times New Roman" w:cs="Times New Roman"/>
                <w:sz w:val="20"/>
                <w:szCs w:val="20"/>
                <w:lang w:eastAsia="fr-FR"/>
              </w:rPr>
              <w:t>32 096 kg</w:t>
            </w:r>
          </w:p>
        </w:tc>
        <w:tc>
          <w:tcPr>
            <w:tcW w:w="1017" w:type="dxa"/>
            <w:vAlign w:val="center"/>
          </w:tcPr>
          <w:p w14:paraId="754153BD" w14:textId="77777777" w:rsidR="00EB66B4" w:rsidRPr="00655E93" w:rsidRDefault="00EB66B4" w:rsidP="00BF3D61">
            <w:pPr>
              <w:spacing w:before="100" w:beforeAutospacing="1" w:after="0" w:line="240" w:lineRule="auto"/>
              <w:jc w:val="right"/>
              <w:rPr>
                <w:rFonts w:eastAsia="Times New Roman" w:cs="Times New Roman"/>
                <w:sz w:val="20"/>
                <w:szCs w:val="20"/>
                <w:lang w:eastAsia="fr-FR"/>
              </w:rPr>
            </w:pPr>
            <w:r w:rsidRPr="00655E93">
              <w:rPr>
                <w:rFonts w:eastAsia="Times New Roman" w:cs="Times New Roman"/>
                <w:sz w:val="20"/>
                <w:szCs w:val="20"/>
                <w:lang w:eastAsia="fr-FR"/>
              </w:rPr>
              <w:t>40 315 kg</w:t>
            </w:r>
          </w:p>
        </w:tc>
      </w:tr>
      <w:tr w:rsidR="00655E93" w:rsidRPr="00EB66B4" w14:paraId="5A0C2467" w14:textId="77777777" w:rsidTr="00655E93">
        <w:trPr>
          <w:trHeight w:val="523"/>
        </w:trPr>
        <w:tc>
          <w:tcPr>
            <w:tcW w:w="1416" w:type="dxa"/>
            <w:vMerge/>
            <w:vAlign w:val="center"/>
          </w:tcPr>
          <w:p w14:paraId="501F455D" w14:textId="77777777" w:rsidR="00EB66B4" w:rsidRPr="00E0522E" w:rsidRDefault="00EB66B4" w:rsidP="00BF3D61">
            <w:pPr>
              <w:spacing w:after="0" w:line="240" w:lineRule="auto"/>
              <w:rPr>
                <w:rFonts w:eastAsia="Times New Roman" w:cs="Times New Roman"/>
                <w:sz w:val="20"/>
                <w:szCs w:val="20"/>
                <w:lang w:eastAsia="fr-FR"/>
              </w:rPr>
            </w:pPr>
          </w:p>
        </w:tc>
        <w:tc>
          <w:tcPr>
            <w:tcW w:w="1416" w:type="dxa"/>
            <w:vAlign w:val="center"/>
          </w:tcPr>
          <w:p w14:paraId="5AB4DB99" w14:textId="77777777" w:rsidR="00EB66B4" w:rsidRPr="00E0522E" w:rsidRDefault="00EB66B4" w:rsidP="00BF3D61">
            <w:pPr>
              <w:spacing w:after="0" w:line="240" w:lineRule="auto"/>
              <w:rPr>
                <w:rFonts w:eastAsia="Times New Roman" w:cs="Times New Roman"/>
                <w:sz w:val="20"/>
                <w:szCs w:val="20"/>
                <w:lang w:eastAsia="fr-FR"/>
              </w:rPr>
            </w:pPr>
            <w:r w:rsidRPr="00E0522E">
              <w:rPr>
                <w:rFonts w:eastAsia="Times New Roman" w:cs="Times New Roman"/>
                <w:sz w:val="20"/>
                <w:szCs w:val="20"/>
                <w:lang w:eastAsia="fr-FR"/>
              </w:rPr>
              <w:t>Bois</w:t>
            </w:r>
          </w:p>
        </w:tc>
        <w:tc>
          <w:tcPr>
            <w:tcW w:w="1016" w:type="dxa"/>
            <w:vAlign w:val="center"/>
          </w:tcPr>
          <w:p w14:paraId="67595C1D" w14:textId="77777777" w:rsidR="00EB66B4" w:rsidRPr="00655E93" w:rsidRDefault="00EB66B4" w:rsidP="00BF3D61">
            <w:pPr>
              <w:spacing w:before="100" w:beforeAutospacing="1" w:after="0" w:line="240" w:lineRule="auto"/>
              <w:jc w:val="right"/>
              <w:rPr>
                <w:rFonts w:eastAsia="Times New Roman" w:cs="Times New Roman"/>
                <w:sz w:val="20"/>
                <w:szCs w:val="20"/>
                <w:lang w:eastAsia="fr-FR"/>
              </w:rPr>
            </w:pPr>
            <w:r w:rsidRPr="00655E93">
              <w:rPr>
                <w:rFonts w:eastAsia="Times New Roman" w:cs="Times New Roman"/>
                <w:sz w:val="20"/>
                <w:szCs w:val="20"/>
                <w:lang w:eastAsia="fr-FR"/>
              </w:rPr>
              <w:t>n/a</w:t>
            </w:r>
          </w:p>
        </w:tc>
        <w:tc>
          <w:tcPr>
            <w:tcW w:w="1017" w:type="dxa"/>
            <w:vAlign w:val="center"/>
          </w:tcPr>
          <w:p w14:paraId="6A2FB513" w14:textId="77777777" w:rsidR="00EB66B4" w:rsidRPr="00655E93" w:rsidRDefault="00EB66B4" w:rsidP="00BF3D61">
            <w:pPr>
              <w:spacing w:after="0"/>
              <w:jc w:val="right"/>
              <w:rPr>
                <w:sz w:val="20"/>
                <w:szCs w:val="20"/>
              </w:rPr>
            </w:pPr>
            <w:r w:rsidRPr="00655E93">
              <w:rPr>
                <w:sz w:val="20"/>
                <w:szCs w:val="20"/>
              </w:rPr>
              <w:t xml:space="preserve">10 250 $ </w:t>
            </w:r>
          </w:p>
        </w:tc>
        <w:tc>
          <w:tcPr>
            <w:tcW w:w="1089" w:type="dxa"/>
            <w:vAlign w:val="center"/>
          </w:tcPr>
          <w:p w14:paraId="4342935C" w14:textId="77777777" w:rsidR="00EB66B4" w:rsidRPr="00655E93" w:rsidRDefault="00EB66B4" w:rsidP="00BF3D61">
            <w:pPr>
              <w:spacing w:after="0"/>
              <w:jc w:val="right"/>
              <w:rPr>
                <w:sz w:val="20"/>
                <w:szCs w:val="20"/>
              </w:rPr>
            </w:pPr>
            <w:r w:rsidRPr="00655E93">
              <w:rPr>
                <w:sz w:val="20"/>
                <w:szCs w:val="20"/>
              </w:rPr>
              <w:t>13 278 $</w:t>
            </w:r>
          </w:p>
        </w:tc>
        <w:tc>
          <w:tcPr>
            <w:tcW w:w="944" w:type="dxa"/>
            <w:vAlign w:val="center"/>
          </w:tcPr>
          <w:p w14:paraId="6C1C1B1E" w14:textId="77777777" w:rsidR="00EB66B4" w:rsidRPr="00655E93" w:rsidRDefault="00EB66B4" w:rsidP="00BF3D61">
            <w:pPr>
              <w:spacing w:before="100" w:beforeAutospacing="1" w:after="0" w:line="240" w:lineRule="auto"/>
              <w:jc w:val="right"/>
              <w:rPr>
                <w:rFonts w:eastAsia="Times New Roman" w:cs="Times New Roman"/>
                <w:sz w:val="20"/>
                <w:szCs w:val="20"/>
                <w:lang w:eastAsia="fr-FR"/>
              </w:rPr>
            </w:pPr>
            <w:r w:rsidRPr="00655E93">
              <w:rPr>
                <w:rFonts w:eastAsia="Times New Roman" w:cs="Times New Roman"/>
                <w:sz w:val="20"/>
                <w:szCs w:val="20"/>
                <w:lang w:eastAsia="fr-FR"/>
              </w:rPr>
              <w:t>n/a</w:t>
            </w:r>
          </w:p>
        </w:tc>
        <w:tc>
          <w:tcPr>
            <w:tcW w:w="1016" w:type="dxa"/>
            <w:vAlign w:val="center"/>
          </w:tcPr>
          <w:p w14:paraId="0D4940EB" w14:textId="77777777" w:rsidR="00EB66B4" w:rsidRPr="00655E93" w:rsidRDefault="00EB66B4" w:rsidP="00BF3D61">
            <w:pPr>
              <w:spacing w:before="100" w:beforeAutospacing="1" w:after="0" w:line="240" w:lineRule="auto"/>
              <w:jc w:val="right"/>
              <w:rPr>
                <w:rFonts w:eastAsia="Times New Roman" w:cs="Times New Roman"/>
                <w:sz w:val="20"/>
                <w:szCs w:val="20"/>
                <w:lang w:eastAsia="fr-FR"/>
              </w:rPr>
            </w:pPr>
            <w:r w:rsidRPr="00655E93">
              <w:rPr>
                <w:rFonts w:eastAsia="Times New Roman" w:cs="Times New Roman"/>
                <w:sz w:val="20"/>
                <w:szCs w:val="20"/>
                <w:lang w:eastAsia="fr-FR"/>
              </w:rPr>
              <w:t>191 108 kg</w:t>
            </w:r>
          </w:p>
        </w:tc>
        <w:tc>
          <w:tcPr>
            <w:tcW w:w="1017" w:type="dxa"/>
            <w:vAlign w:val="center"/>
          </w:tcPr>
          <w:p w14:paraId="4E4C23F4" w14:textId="77777777" w:rsidR="00EB66B4" w:rsidRPr="00655E93" w:rsidRDefault="00EB66B4" w:rsidP="00BF3D61">
            <w:pPr>
              <w:spacing w:before="100" w:beforeAutospacing="1" w:after="0" w:line="240" w:lineRule="auto"/>
              <w:jc w:val="right"/>
              <w:rPr>
                <w:rFonts w:eastAsia="Times New Roman" w:cs="Times New Roman"/>
                <w:sz w:val="20"/>
                <w:szCs w:val="20"/>
                <w:lang w:eastAsia="fr-FR"/>
              </w:rPr>
            </w:pPr>
            <w:r w:rsidRPr="00655E93">
              <w:rPr>
                <w:rFonts w:eastAsia="Times New Roman" w:cs="Times New Roman"/>
                <w:sz w:val="20"/>
                <w:szCs w:val="20"/>
                <w:lang w:eastAsia="fr-FR"/>
              </w:rPr>
              <w:t>172 280 kg</w:t>
            </w:r>
          </w:p>
        </w:tc>
      </w:tr>
      <w:tr w:rsidR="00655E93" w:rsidRPr="00EB66B4" w14:paraId="50849AF5" w14:textId="77777777" w:rsidTr="00655E93">
        <w:trPr>
          <w:trHeight w:val="706"/>
        </w:trPr>
        <w:tc>
          <w:tcPr>
            <w:tcW w:w="1416" w:type="dxa"/>
            <w:vMerge/>
            <w:vAlign w:val="center"/>
          </w:tcPr>
          <w:p w14:paraId="1EDD5850" w14:textId="77777777" w:rsidR="00EB66B4" w:rsidRPr="00E0522E" w:rsidRDefault="00EB66B4" w:rsidP="00BF3D61">
            <w:pPr>
              <w:spacing w:after="0" w:line="240" w:lineRule="auto"/>
              <w:rPr>
                <w:rFonts w:eastAsia="Times New Roman" w:cs="Times New Roman"/>
                <w:sz w:val="20"/>
                <w:szCs w:val="20"/>
                <w:lang w:eastAsia="fr-FR"/>
              </w:rPr>
            </w:pPr>
          </w:p>
        </w:tc>
        <w:tc>
          <w:tcPr>
            <w:tcW w:w="1416" w:type="dxa"/>
            <w:vAlign w:val="center"/>
          </w:tcPr>
          <w:p w14:paraId="2C91C72F" w14:textId="77777777" w:rsidR="00EB66B4" w:rsidRPr="00E0522E" w:rsidRDefault="00EB66B4" w:rsidP="00BF3D61">
            <w:pPr>
              <w:spacing w:after="0" w:line="240" w:lineRule="auto"/>
              <w:rPr>
                <w:rFonts w:eastAsia="Times New Roman" w:cs="Times New Roman"/>
                <w:sz w:val="20"/>
                <w:szCs w:val="20"/>
                <w:lang w:eastAsia="fr-FR"/>
              </w:rPr>
            </w:pPr>
            <w:r w:rsidRPr="00E0522E">
              <w:rPr>
                <w:rFonts w:eastAsia="Times New Roman" w:cs="Times New Roman"/>
                <w:sz w:val="20"/>
                <w:szCs w:val="20"/>
                <w:lang w:eastAsia="fr-FR"/>
              </w:rPr>
              <w:t>Matériaux de construction</w:t>
            </w:r>
          </w:p>
        </w:tc>
        <w:tc>
          <w:tcPr>
            <w:tcW w:w="1016" w:type="dxa"/>
            <w:vAlign w:val="center"/>
          </w:tcPr>
          <w:p w14:paraId="6F9332E8" w14:textId="77777777" w:rsidR="00EB66B4" w:rsidRPr="00655E93" w:rsidRDefault="00EB66B4" w:rsidP="00BF3D61">
            <w:pPr>
              <w:spacing w:before="100" w:beforeAutospacing="1" w:after="0" w:line="240" w:lineRule="auto"/>
              <w:jc w:val="right"/>
              <w:rPr>
                <w:rFonts w:eastAsia="Times New Roman" w:cs="Times New Roman"/>
                <w:sz w:val="20"/>
                <w:szCs w:val="20"/>
                <w:lang w:eastAsia="fr-FR"/>
              </w:rPr>
            </w:pPr>
            <w:r w:rsidRPr="00655E93">
              <w:rPr>
                <w:rFonts w:eastAsia="Times New Roman" w:cs="Times New Roman"/>
                <w:sz w:val="20"/>
                <w:szCs w:val="20"/>
                <w:lang w:eastAsia="fr-FR"/>
              </w:rPr>
              <w:t>n/a</w:t>
            </w:r>
          </w:p>
        </w:tc>
        <w:tc>
          <w:tcPr>
            <w:tcW w:w="1017" w:type="dxa"/>
            <w:vAlign w:val="center"/>
          </w:tcPr>
          <w:p w14:paraId="7D14F081" w14:textId="77777777" w:rsidR="00EB66B4" w:rsidRPr="00655E93" w:rsidRDefault="00EB66B4" w:rsidP="00BF3D61">
            <w:pPr>
              <w:spacing w:after="0"/>
              <w:jc w:val="right"/>
              <w:rPr>
                <w:sz w:val="20"/>
                <w:szCs w:val="20"/>
              </w:rPr>
            </w:pPr>
            <w:r w:rsidRPr="00655E93">
              <w:rPr>
                <w:sz w:val="20"/>
                <w:szCs w:val="20"/>
              </w:rPr>
              <w:t>8 649 $</w:t>
            </w:r>
          </w:p>
        </w:tc>
        <w:tc>
          <w:tcPr>
            <w:tcW w:w="1089" w:type="dxa"/>
            <w:vAlign w:val="center"/>
          </w:tcPr>
          <w:p w14:paraId="275B7961" w14:textId="77777777" w:rsidR="00EB66B4" w:rsidRPr="00655E93" w:rsidRDefault="00EB66B4" w:rsidP="00BF3D61">
            <w:pPr>
              <w:spacing w:after="0"/>
              <w:jc w:val="right"/>
              <w:rPr>
                <w:sz w:val="20"/>
                <w:szCs w:val="20"/>
              </w:rPr>
            </w:pPr>
            <w:r w:rsidRPr="00655E93">
              <w:rPr>
                <w:sz w:val="20"/>
                <w:szCs w:val="20"/>
              </w:rPr>
              <w:t>22 262 $</w:t>
            </w:r>
          </w:p>
        </w:tc>
        <w:tc>
          <w:tcPr>
            <w:tcW w:w="944" w:type="dxa"/>
            <w:vAlign w:val="center"/>
          </w:tcPr>
          <w:p w14:paraId="7B4C4318" w14:textId="77777777" w:rsidR="00EB66B4" w:rsidRPr="00655E93" w:rsidRDefault="00EB66B4" w:rsidP="00BF3D61">
            <w:pPr>
              <w:spacing w:before="100" w:beforeAutospacing="1" w:after="0" w:line="240" w:lineRule="auto"/>
              <w:jc w:val="right"/>
              <w:rPr>
                <w:rFonts w:eastAsia="Times New Roman" w:cs="Times New Roman"/>
                <w:sz w:val="20"/>
                <w:szCs w:val="20"/>
                <w:lang w:eastAsia="fr-FR"/>
              </w:rPr>
            </w:pPr>
            <w:r w:rsidRPr="00655E93">
              <w:rPr>
                <w:rFonts w:eastAsia="Times New Roman" w:cs="Times New Roman"/>
                <w:sz w:val="20"/>
                <w:szCs w:val="20"/>
                <w:lang w:eastAsia="fr-FR"/>
              </w:rPr>
              <w:t>n/a</w:t>
            </w:r>
          </w:p>
        </w:tc>
        <w:tc>
          <w:tcPr>
            <w:tcW w:w="1016" w:type="dxa"/>
            <w:vAlign w:val="center"/>
          </w:tcPr>
          <w:p w14:paraId="37B6ED26" w14:textId="77777777" w:rsidR="00EB66B4" w:rsidRPr="00655E93" w:rsidRDefault="00EB66B4" w:rsidP="00BF3D61">
            <w:pPr>
              <w:spacing w:before="100" w:beforeAutospacing="1" w:after="0" w:line="240" w:lineRule="auto"/>
              <w:jc w:val="right"/>
              <w:rPr>
                <w:rFonts w:eastAsia="Times New Roman" w:cs="Times New Roman"/>
                <w:sz w:val="20"/>
                <w:szCs w:val="20"/>
                <w:lang w:eastAsia="fr-FR"/>
              </w:rPr>
            </w:pPr>
            <w:r w:rsidRPr="00655E93">
              <w:rPr>
                <w:rFonts w:eastAsia="Times New Roman" w:cs="Times New Roman"/>
                <w:sz w:val="20"/>
                <w:szCs w:val="20"/>
                <w:lang w:eastAsia="fr-FR"/>
              </w:rPr>
              <w:t xml:space="preserve">266 733 kg </w:t>
            </w:r>
          </w:p>
        </w:tc>
        <w:tc>
          <w:tcPr>
            <w:tcW w:w="1017" w:type="dxa"/>
            <w:vAlign w:val="center"/>
          </w:tcPr>
          <w:p w14:paraId="7FB4A756" w14:textId="49305C30" w:rsidR="00EB66B4" w:rsidRPr="00655E93" w:rsidRDefault="00EB66B4" w:rsidP="00BF3D61">
            <w:pPr>
              <w:spacing w:before="100" w:beforeAutospacing="1" w:after="0" w:line="240" w:lineRule="auto"/>
              <w:jc w:val="right"/>
              <w:rPr>
                <w:rFonts w:eastAsia="Times New Roman" w:cs="Times New Roman"/>
                <w:sz w:val="20"/>
                <w:szCs w:val="20"/>
                <w:lang w:eastAsia="fr-FR"/>
              </w:rPr>
            </w:pPr>
            <w:r w:rsidRPr="00655E93">
              <w:rPr>
                <w:rFonts w:eastAsia="Times New Roman" w:cs="Times New Roman"/>
                <w:sz w:val="20"/>
                <w:szCs w:val="20"/>
                <w:lang w:eastAsia="fr-FR"/>
              </w:rPr>
              <w:t>281</w:t>
            </w:r>
            <w:r w:rsidR="0005348D">
              <w:rPr>
                <w:rFonts w:eastAsia="Times New Roman" w:cs="Times New Roman"/>
                <w:sz w:val="20"/>
                <w:szCs w:val="20"/>
                <w:lang w:eastAsia="fr-FR"/>
              </w:rPr>
              <w:t xml:space="preserve"> </w:t>
            </w:r>
            <w:r w:rsidRPr="00655E93">
              <w:rPr>
                <w:rFonts w:eastAsia="Times New Roman" w:cs="Times New Roman"/>
                <w:sz w:val="20"/>
                <w:szCs w:val="20"/>
                <w:lang w:eastAsia="fr-FR"/>
              </w:rPr>
              <w:t>150 kg</w:t>
            </w:r>
          </w:p>
        </w:tc>
      </w:tr>
      <w:tr w:rsidR="00655E93" w:rsidRPr="00EB66B4" w14:paraId="1EF0A134" w14:textId="77777777" w:rsidTr="00655E93">
        <w:trPr>
          <w:trHeight w:val="688"/>
        </w:trPr>
        <w:tc>
          <w:tcPr>
            <w:tcW w:w="1416" w:type="dxa"/>
            <w:vAlign w:val="center"/>
          </w:tcPr>
          <w:p w14:paraId="0A3987A4" w14:textId="77777777" w:rsidR="00EB66B4" w:rsidRPr="00E0522E" w:rsidRDefault="00EB66B4" w:rsidP="00BF3D61">
            <w:pPr>
              <w:spacing w:after="0" w:line="240" w:lineRule="auto"/>
              <w:rPr>
                <w:rFonts w:eastAsia="Times New Roman" w:cs="Times New Roman"/>
                <w:sz w:val="20"/>
                <w:szCs w:val="20"/>
                <w:lang w:eastAsia="fr-FR"/>
              </w:rPr>
            </w:pPr>
            <w:r w:rsidRPr="00E0522E">
              <w:rPr>
                <w:rFonts w:eastAsia="Times New Roman" w:cs="Times New Roman"/>
                <w:sz w:val="20"/>
                <w:szCs w:val="20"/>
                <w:lang w:eastAsia="fr-FR"/>
              </w:rPr>
              <w:t>Napierville</w:t>
            </w:r>
          </w:p>
        </w:tc>
        <w:tc>
          <w:tcPr>
            <w:tcW w:w="1416" w:type="dxa"/>
            <w:vAlign w:val="center"/>
          </w:tcPr>
          <w:p w14:paraId="5C1561DD" w14:textId="77777777" w:rsidR="00EB66B4" w:rsidRPr="00E0522E" w:rsidRDefault="00EB66B4" w:rsidP="00BF3D61">
            <w:pPr>
              <w:spacing w:after="0" w:line="240" w:lineRule="auto"/>
              <w:rPr>
                <w:rFonts w:eastAsia="Times New Roman" w:cs="Times New Roman"/>
                <w:sz w:val="20"/>
                <w:szCs w:val="20"/>
                <w:lang w:eastAsia="fr-FR"/>
              </w:rPr>
            </w:pPr>
            <w:r w:rsidRPr="00E0522E">
              <w:rPr>
                <w:rFonts w:eastAsia="Times New Roman" w:cs="Times New Roman"/>
                <w:sz w:val="20"/>
                <w:szCs w:val="20"/>
                <w:lang w:eastAsia="fr-FR"/>
              </w:rPr>
              <w:t>Matériaux secs</w:t>
            </w:r>
          </w:p>
        </w:tc>
        <w:tc>
          <w:tcPr>
            <w:tcW w:w="1016" w:type="dxa"/>
            <w:vAlign w:val="center"/>
          </w:tcPr>
          <w:p w14:paraId="3B583978" w14:textId="77777777" w:rsidR="00EB66B4" w:rsidRPr="00655E93" w:rsidRDefault="00EB66B4" w:rsidP="00BF3D61">
            <w:pPr>
              <w:spacing w:before="100" w:beforeAutospacing="1" w:after="0" w:line="240" w:lineRule="auto"/>
              <w:jc w:val="right"/>
              <w:rPr>
                <w:rFonts w:eastAsia="Times New Roman" w:cs="Times New Roman"/>
                <w:sz w:val="20"/>
                <w:szCs w:val="20"/>
                <w:lang w:eastAsia="fr-FR"/>
              </w:rPr>
            </w:pPr>
            <w:r w:rsidRPr="00655E93">
              <w:rPr>
                <w:rFonts w:eastAsia="Times New Roman" w:cs="Times New Roman"/>
                <w:sz w:val="20"/>
                <w:szCs w:val="20"/>
                <w:lang w:eastAsia="fr-FR"/>
              </w:rPr>
              <w:t>14 142 $</w:t>
            </w:r>
          </w:p>
        </w:tc>
        <w:tc>
          <w:tcPr>
            <w:tcW w:w="1017" w:type="dxa"/>
            <w:vAlign w:val="center"/>
          </w:tcPr>
          <w:p w14:paraId="42A196CC" w14:textId="77777777" w:rsidR="00EB66B4" w:rsidRPr="00655E93" w:rsidRDefault="00EB66B4" w:rsidP="00BF3D61">
            <w:pPr>
              <w:spacing w:after="0"/>
              <w:jc w:val="right"/>
              <w:rPr>
                <w:sz w:val="20"/>
                <w:szCs w:val="20"/>
              </w:rPr>
            </w:pPr>
            <w:r w:rsidRPr="00655E93">
              <w:rPr>
                <w:sz w:val="20"/>
                <w:szCs w:val="20"/>
              </w:rPr>
              <w:t>n/a</w:t>
            </w:r>
          </w:p>
        </w:tc>
        <w:tc>
          <w:tcPr>
            <w:tcW w:w="1089" w:type="dxa"/>
            <w:vAlign w:val="center"/>
          </w:tcPr>
          <w:p w14:paraId="4C22E0A8" w14:textId="77777777" w:rsidR="00EB66B4" w:rsidRPr="00655E93" w:rsidRDefault="00EB66B4" w:rsidP="00BF3D61">
            <w:pPr>
              <w:spacing w:after="0"/>
              <w:jc w:val="right"/>
              <w:rPr>
                <w:sz w:val="20"/>
                <w:szCs w:val="20"/>
              </w:rPr>
            </w:pPr>
            <w:r w:rsidRPr="00655E93">
              <w:rPr>
                <w:sz w:val="20"/>
                <w:szCs w:val="20"/>
              </w:rPr>
              <w:t>n/a</w:t>
            </w:r>
          </w:p>
        </w:tc>
        <w:tc>
          <w:tcPr>
            <w:tcW w:w="944" w:type="dxa"/>
            <w:vAlign w:val="center"/>
          </w:tcPr>
          <w:p w14:paraId="711170FC" w14:textId="77777777" w:rsidR="00EB66B4" w:rsidRPr="00655E93" w:rsidRDefault="00EB66B4" w:rsidP="00BF3D61">
            <w:pPr>
              <w:spacing w:before="100" w:beforeAutospacing="1" w:after="0" w:line="240" w:lineRule="auto"/>
              <w:jc w:val="right"/>
              <w:rPr>
                <w:rFonts w:eastAsia="Times New Roman" w:cs="Times New Roman"/>
                <w:sz w:val="20"/>
                <w:szCs w:val="20"/>
                <w:lang w:eastAsia="fr-FR"/>
              </w:rPr>
            </w:pPr>
            <w:r w:rsidRPr="00655E93">
              <w:rPr>
                <w:rFonts w:eastAsia="Times New Roman" w:cs="Times New Roman"/>
                <w:sz w:val="20"/>
                <w:szCs w:val="20"/>
                <w:lang w:eastAsia="fr-FR"/>
              </w:rPr>
              <w:t>673 m</w:t>
            </w:r>
            <w:r w:rsidRPr="00655E93">
              <w:rPr>
                <w:rFonts w:eastAsia="Times New Roman" w:cs="Times New Roman"/>
                <w:sz w:val="20"/>
                <w:szCs w:val="20"/>
                <w:vertAlign w:val="superscript"/>
                <w:lang w:eastAsia="fr-FR"/>
              </w:rPr>
              <w:t>3</w:t>
            </w:r>
            <w:r w:rsidRPr="00655E93">
              <w:rPr>
                <w:rFonts w:eastAsia="Times New Roman" w:cs="Times New Roman"/>
                <w:sz w:val="20"/>
                <w:szCs w:val="20"/>
                <w:lang w:eastAsia="fr-FR"/>
              </w:rPr>
              <w:t xml:space="preserve"> </w:t>
            </w:r>
          </w:p>
        </w:tc>
        <w:tc>
          <w:tcPr>
            <w:tcW w:w="1016" w:type="dxa"/>
            <w:vAlign w:val="center"/>
          </w:tcPr>
          <w:p w14:paraId="45285939" w14:textId="77777777" w:rsidR="00EB66B4" w:rsidRPr="00655E93" w:rsidRDefault="00EB66B4" w:rsidP="00BF3D61">
            <w:pPr>
              <w:spacing w:before="100" w:beforeAutospacing="1" w:after="0" w:line="240" w:lineRule="auto"/>
              <w:jc w:val="right"/>
              <w:rPr>
                <w:rFonts w:eastAsia="Times New Roman" w:cs="Times New Roman"/>
                <w:sz w:val="20"/>
                <w:szCs w:val="20"/>
                <w:lang w:eastAsia="fr-FR"/>
              </w:rPr>
            </w:pPr>
            <w:r w:rsidRPr="00655E93">
              <w:rPr>
                <w:rFonts w:eastAsia="Times New Roman" w:cs="Times New Roman"/>
                <w:sz w:val="20"/>
                <w:szCs w:val="20"/>
                <w:lang w:eastAsia="fr-FR"/>
              </w:rPr>
              <w:t>n/a</w:t>
            </w:r>
          </w:p>
        </w:tc>
        <w:tc>
          <w:tcPr>
            <w:tcW w:w="1017" w:type="dxa"/>
            <w:vAlign w:val="center"/>
          </w:tcPr>
          <w:p w14:paraId="37F3CC47" w14:textId="77777777" w:rsidR="00EB66B4" w:rsidRPr="00655E93" w:rsidRDefault="00EB66B4" w:rsidP="00BF3D61">
            <w:pPr>
              <w:spacing w:before="100" w:beforeAutospacing="1" w:after="0" w:line="240" w:lineRule="auto"/>
              <w:jc w:val="right"/>
              <w:rPr>
                <w:rFonts w:eastAsia="Times New Roman" w:cs="Times New Roman"/>
                <w:sz w:val="20"/>
                <w:szCs w:val="20"/>
                <w:lang w:eastAsia="fr-FR"/>
              </w:rPr>
            </w:pPr>
            <w:r w:rsidRPr="00655E93">
              <w:rPr>
                <w:rFonts w:eastAsia="Times New Roman" w:cs="Times New Roman"/>
                <w:sz w:val="20"/>
                <w:szCs w:val="20"/>
                <w:lang w:eastAsia="fr-FR"/>
              </w:rPr>
              <w:t>n/a</w:t>
            </w:r>
          </w:p>
        </w:tc>
      </w:tr>
      <w:tr w:rsidR="00655E93" w:rsidRPr="00EB66B4" w14:paraId="6E70313A" w14:textId="77777777" w:rsidTr="00655E93">
        <w:trPr>
          <w:trHeight w:val="570"/>
        </w:trPr>
        <w:tc>
          <w:tcPr>
            <w:tcW w:w="1416" w:type="dxa"/>
            <w:vAlign w:val="center"/>
          </w:tcPr>
          <w:p w14:paraId="10650077" w14:textId="77777777" w:rsidR="00EB66B4" w:rsidRPr="00E0522E" w:rsidRDefault="00EB66B4" w:rsidP="00BF3D61">
            <w:pPr>
              <w:spacing w:after="0" w:line="240" w:lineRule="auto"/>
              <w:rPr>
                <w:rFonts w:eastAsia="Times New Roman" w:cs="Times New Roman"/>
                <w:sz w:val="20"/>
                <w:szCs w:val="20"/>
                <w:lang w:eastAsia="fr-FR"/>
              </w:rPr>
            </w:pPr>
            <w:r w:rsidRPr="00E0522E">
              <w:rPr>
                <w:rFonts w:eastAsia="Times New Roman" w:cs="Times New Roman"/>
                <w:sz w:val="20"/>
                <w:szCs w:val="20"/>
                <w:lang w:eastAsia="fr-FR"/>
              </w:rPr>
              <w:t>Saint-Patrice-de-Sherrington</w:t>
            </w:r>
          </w:p>
        </w:tc>
        <w:tc>
          <w:tcPr>
            <w:tcW w:w="1416" w:type="dxa"/>
            <w:vAlign w:val="center"/>
          </w:tcPr>
          <w:p w14:paraId="0DCF8E08" w14:textId="77777777" w:rsidR="00EB66B4" w:rsidRPr="00E0522E" w:rsidRDefault="00EB66B4" w:rsidP="00BF3D61">
            <w:pPr>
              <w:spacing w:after="0" w:line="240" w:lineRule="auto"/>
              <w:rPr>
                <w:rFonts w:eastAsia="Times New Roman" w:cs="Times New Roman"/>
                <w:sz w:val="20"/>
                <w:szCs w:val="20"/>
                <w:lang w:eastAsia="fr-FR"/>
              </w:rPr>
            </w:pPr>
            <w:r w:rsidRPr="00E0522E">
              <w:rPr>
                <w:rFonts w:eastAsia="Times New Roman" w:cs="Times New Roman"/>
                <w:sz w:val="20"/>
                <w:szCs w:val="20"/>
                <w:lang w:eastAsia="fr-FR"/>
              </w:rPr>
              <w:t>Ordures</w:t>
            </w:r>
          </w:p>
        </w:tc>
        <w:tc>
          <w:tcPr>
            <w:tcW w:w="1016" w:type="dxa"/>
            <w:vAlign w:val="center"/>
          </w:tcPr>
          <w:p w14:paraId="6E88703E" w14:textId="77777777" w:rsidR="00EB66B4" w:rsidRPr="00655E93" w:rsidRDefault="00EB66B4" w:rsidP="00BF3D61">
            <w:pPr>
              <w:spacing w:before="100" w:beforeAutospacing="1" w:after="0" w:line="240" w:lineRule="auto"/>
              <w:jc w:val="right"/>
              <w:rPr>
                <w:rFonts w:eastAsia="Times New Roman" w:cs="Times New Roman"/>
                <w:sz w:val="20"/>
                <w:szCs w:val="20"/>
                <w:lang w:eastAsia="fr-FR"/>
              </w:rPr>
            </w:pPr>
            <w:r w:rsidRPr="00655E93">
              <w:rPr>
                <w:rFonts w:eastAsia="Times New Roman" w:cs="Times New Roman"/>
                <w:sz w:val="20"/>
                <w:szCs w:val="20"/>
                <w:lang w:eastAsia="fr-FR"/>
              </w:rPr>
              <w:t>n/a</w:t>
            </w:r>
          </w:p>
        </w:tc>
        <w:tc>
          <w:tcPr>
            <w:tcW w:w="1017" w:type="dxa"/>
            <w:vAlign w:val="center"/>
          </w:tcPr>
          <w:p w14:paraId="0346E23A" w14:textId="77777777" w:rsidR="00EB66B4" w:rsidRPr="00655E93" w:rsidRDefault="00EB66B4" w:rsidP="00BF3D61">
            <w:pPr>
              <w:spacing w:after="0"/>
              <w:jc w:val="right"/>
              <w:rPr>
                <w:sz w:val="20"/>
                <w:szCs w:val="20"/>
              </w:rPr>
            </w:pPr>
            <w:r w:rsidRPr="00655E93">
              <w:rPr>
                <w:sz w:val="20"/>
                <w:szCs w:val="20"/>
              </w:rPr>
              <w:t>n/a</w:t>
            </w:r>
          </w:p>
        </w:tc>
        <w:tc>
          <w:tcPr>
            <w:tcW w:w="1089" w:type="dxa"/>
            <w:vAlign w:val="center"/>
          </w:tcPr>
          <w:p w14:paraId="51618D88" w14:textId="77777777" w:rsidR="00EB66B4" w:rsidRPr="00655E93" w:rsidRDefault="00EB66B4" w:rsidP="00BF3D61">
            <w:pPr>
              <w:spacing w:after="0"/>
              <w:jc w:val="right"/>
              <w:rPr>
                <w:sz w:val="20"/>
                <w:szCs w:val="20"/>
              </w:rPr>
            </w:pPr>
            <w:r w:rsidRPr="00655E93">
              <w:rPr>
                <w:sz w:val="20"/>
                <w:szCs w:val="20"/>
              </w:rPr>
              <w:t xml:space="preserve">1 526 $ </w:t>
            </w:r>
          </w:p>
        </w:tc>
        <w:tc>
          <w:tcPr>
            <w:tcW w:w="944" w:type="dxa"/>
            <w:vAlign w:val="center"/>
          </w:tcPr>
          <w:p w14:paraId="267F78AC" w14:textId="77777777" w:rsidR="00EB66B4" w:rsidRPr="00655E93" w:rsidRDefault="00EB66B4" w:rsidP="00BF3D61">
            <w:pPr>
              <w:spacing w:before="100" w:beforeAutospacing="1" w:after="0" w:line="240" w:lineRule="auto"/>
              <w:jc w:val="right"/>
              <w:rPr>
                <w:rFonts w:eastAsia="Times New Roman" w:cs="Times New Roman"/>
                <w:sz w:val="20"/>
                <w:szCs w:val="20"/>
                <w:lang w:eastAsia="fr-FR"/>
              </w:rPr>
            </w:pPr>
            <w:r w:rsidRPr="00655E93">
              <w:rPr>
                <w:rFonts w:eastAsia="Times New Roman" w:cs="Times New Roman"/>
                <w:sz w:val="20"/>
                <w:szCs w:val="20"/>
                <w:lang w:eastAsia="fr-FR"/>
              </w:rPr>
              <w:t>n/a</w:t>
            </w:r>
          </w:p>
        </w:tc>
        <w:tc>
          <w:tcPr>
            <w:tcW w:w="1016" w:type="dxa"/>
            <w:vAlign w:val="center"/>
          </w:tcPr>
          <w:p w14:paraId="034515EF" w14:textId="77777777" w:rsidR="00EB66B4" w:rsidRPr="00655E93" w:rsidRDefault="00EB66B4" w:rsidP="00BF3D61">
            <w:pPr>
              <w:spacing w:before="100" w:beforeAutospacing="1" w:after="0" w:line="240" w:lineRule="auto"/>
              <w:jc w:val="right"/>
              <w:rPr>
                <w:rFonts w:eastAsia="Times New Roman" w:cs="Times New Roman"/>
                <w:sz w:val="20"/>
                <w:szCs w:val="20"/>
                <w:lang w:eastAsia="fr-FR"/>
              </w:rPr>
            </w:pPr>
            <w:r w:rsidRPr="00655E93">
              <w:rPr>
                <w:rFonts w:eastAsia="Times New Roman" w:cs="Times New Roman"/>
                <w:sz w:val="20"/>
                <w:szCs w:val="20"/>
                <w:lang w:eastAsia="fr-FR"/>
              </w:rPr>
              <w:t>n/a</w:t>
            </w:r>
          </w:p>
        </w:tc>
        <w:tc>
          <w:tcPr>
            <w:tcW w:w="1017" w:type="dxa"/>
            <w:vAlign w:val="center"/>
          </w:tcPr>
          <w:p w14:paraId="0C673530" w14:textId="77777777" w:rsidR="00EB66B4" w:rsidRPr="00655E93" w:rsidRDefault="00EB66B4" w:rsidP="00BF3D61">
            <w:pPr>
              <w:spacing w:before="100" w:beforeAutospacing="1" w:after="0" w:line="240" w:lineRule="auto"/>
              <w:jc w:val="right"/>
              <w:rPr>
                <w:rFonts w:eastAsia="Times New Roman" w:cs="Times New Roman"/>
                <w:sz w:val="20"/>
                <w:szCs w:val="20"/>
                <w:lang w:eastAsia="fr-FR"/>
              </w:rPr>
            </w:pPr>
            <w:r w:rsidRPr="00655E93">
              <w:rPr>
                <w:rFonts w:eastAsia="Times New Roman" w:cs="Times New Roman"/>
                <w:sz w:val="20"/>
                <w:szCs w:val="20"/>
                <w:lang w:eastAsia="fr-FR"/>
              </w:rPr>
              <w:t>6 kg</w:t>
            </w:r>
          </w:p>
        </w:tc>
      </w:tr>
      <w:tr w:rsidR="00655E93" w:rsidRPr="00EB66B4" w14:paraId="4B002398" w14:textId="77777777" w:rsidTr="00655E93">
        <w:trPr>
          <w:trHeight w:val="869"/>
        </w:trPr>
        <w:tc>
          <w:tcPr>
            <w:tcW w:w="1416" w:type="dxa"/>
            <w:vAlign w:val="center"/>
          </w:tcPr>
          <w:p w14:paraId="611D7725" w14:textId="77777777" w:rsidR="00EB66B4" w:rsidRPr="00E0522E" w:rsidRDefault="00EB66B4" w:rsidP="00BF3D61">
            <w:pPr>
              <w:spacing w:after="0" w:line="240" w:lineRule="auto"/>
              <w:rPr>
                <w:rFonts w:eastAsia="Times New Roman" w:cs="Times New Roman"/>
                <w:sz w:val="20"/>
                <w:szCs w:val="20"/>
                <w:lang w:eastAsia="fr-FR"/>
              </w:rPr>
            </w:pPr>
            <w:r w:rsidRPr="00E0522E">
              <w:rPr>
                <w:rFonts w:eastAsia="Times New Roman" w:cs="Times New Roman"/>
                <w:sz w:val="20"/>
                <w:szCs w:val="20"/>
                <w:lang w:eastAsia="fr-FR"/>
              </w:rPr>
              <w:t>Saint-Cyprien-de-Napierville</w:t>
            </w:r>
          </w:p>
        </w:tc>
        <w:tc>
          <w:tcPr>
            <w:tcW w:w="1416" w:type="dxa"/>
            <w:vAlign w:val="center"/>
          </w:tcPr>
          <w:p w14:paraId="4270A587" w14:textId="77777777" w:rsidR="00EB66B4" w:rsidRPr="00E0522E" w:rsidRDefault="00EB66B4" w:rsidP="00BF3D61">
            <w:pPr>
              <w:spacing w:after="0" w:line="240" w:lineRule="auto"/>
              <w:rPr>
                <w:rFonts w:eastAsia="Times New Roman" w:cs="Times New Roman"/>
                <w:sz w:val="20"/>
                <w:szCs w:val="20"/>
                <w:lang w:eastAsia="fr-FR"/>
              </w:rPr>
            </w:pPr>
            <w:r w:rsidRPr="00E0522E">
              <w:rPr>
                <w:rFonts w:eastAsia="Times New Roman" w:cs="Times New Roman"/>
                <w:sz w:val="20"/>
                <w:szCs w:val="20"/>
                <w:lang w:eastAsia="fr-FR"/>
              </w:rPr>
              <w:t>Ordures</w:t>
            </w:r>
          </w:p>
        </w:tc>
        <w:tc>
          <w:tcPr>
            <w:tcW w:w="1016" w:type="dxa"/>
            <w:vAlign w:val="center"/>
          </w:tcPr>
          <w:p w14:paraId="768AF2C6" w14:textId="77777777" w:rsidR="00EB66B4" w:rsidRPr="00655E93" w:rsidRDefault="00EB66B4" w:rsidP="00BF3D61">
            <w:pPr>
              <w:spacing w:before="100" w:beforeAutospacing="1" w:after="0" w:line="240" w:lineRule="auto"/>
              <w:jc w:val="right"/>
              <w:rPr>
                <w:rFonts w:eastAsia="Times New Roman" w:cs="Times New Roman"/>
                <w:sz w:val="20"/>
                <w:szCs w:val="20"/>
                <w:lang w:eastAsia="fr-FR"/>
              </w:rPr>
            </w:pPr>
            <w:r w:rsidRPr="00655E93">
              <w:rPr>
                <w:rFonts w:eastAsia="Times New Roman" w:cs="Times New Roman"/>
                <w:sz w:val="20"/>
                <w:szCs w:val="20"/>
                <w:lang w:eastAsia="fr-FR"/>
              </w:rPr>
              <w:t>716 $</w:t>
            </w:r>
          </w:p>
        </w:tc>
        <w:tc>
          <w:tcPr>
            <w:tcW w:w="1017" w:type="dxa"/>
            <w:vAlign w:val="center"/>
          </w:tcPr>
          <w:p w14:paraId="4B9081C0" w14:textId="77777777" w:rsidR="00EB66B4" w:rsidRPr="00655E93" w:rsidRDefault="00EB66B4" w:rsidP="00BF3D61">
            <w:pPr>
              <w:spacing w:after="0"/>
              <w:jc w:val="right"/>
              <w:rPr>
                <w:sz w:val="20"/>
                <w:szCs w:val="20"/>
              </w:rPr>
            </w:pPr>
            <w:r w:rsidRPr="00655E93">
              <w:rPr>
                <w:sz w:val="20"/>
                <w:szCs w:val="20"/>
              </w:rPr>
              <w:t>n/a</w:t>
            </w:r>
          </w:p>
        </w:tc>
        <w:tc>
          <w:tcPr>
            <w:tcW w:w="1089" w:type="dxa"/>
            <w:vAlign w:val="center"/>
          </w:tcPr>
          <w:p w14:paraId="01CE8B47" w14:textId="77777777" w:rsidR="00EB66B4" w:rsidRPr="00655E93" w:rsidRDefault="00EB66B4" w:rsidP="00BF3D61">
            <w:pPr>
              <w:spacing w:after="0"/>
              <w:jc w:val="right"/>
              <w:rPr>
                <w:sz w:val="20"/>
                <w:szCs w:val="20"/>
              </w:rPr>
            </w:pPr>
            <w:r w:rsidRPr="00655E93">
              <w:rPr>
                <w:sz w:val="20"/>
                <w:szCs w:val="20"/>
              </w:rPr>
              <w:t>n/a</w:t>
            </w:r>
          </w:p>
        </w:tc>
        <w:tc>
          <w:tcPr>
            <w:tcW w:w="944" w:type="dxa"/>
            <w:vAlign w:val="center"/>
          </w:tcPr>
          <w:p w14:paraId="6BC1E52D" w14:textId="77777777" w:rsidR="00EB66B4" w:rsidRPr="00655E93" w:rsidRDefault="00EB66B4" w:rsidP="00BF3D61">
            <w:pPr>
              <w:spacing w:before="100" w:beforeAutospacing="1" w:after="0" w:line="240" w:lineRule="auto"/>
              <w:jc w:val="right"/>
              <w:rPr>
                <w:rFonts w:eastAsia="Times New Roman" w:cs="Times New Roman"/>
                <w:sz w:val="20"/>
                <w:szCs w:val="20"/>
                <w:lang w:eastAsia="fr-FR"/>
              </w:rPr>
            </w:pPr>
            <w:r w:rsidRPr="00655E93">
              <w:rPr>
                <w:rFonts w:eastAsia="Times New Roman" w:cs="Times New Roman"/>
                <w:sz w:val="20"/>
                <w:szCs w:val="20"/>
                <w:lang w:eastAsia="fr-FR"/>
              </w:rPr>
              <w:t>n/d</w:t>
            </w:r>
          </w:p>
        </w:tc>
        <w:tc>
          <w:tcPr>
            <w:tcW w:w="1016" w:type="dxa"/>
            <w:vAlign w:val="center"/>
          </w:tcPr>
          <w:p w14:paraId="0881ED02" w14:textId="77777777" w:rsidR="00EB66B4" w:rsidRPr="00655E93" w:rsidRDefault="00EB66B4" w:rsidP="00BF3D61">
            <w:pPr>
              <w:spacing w:before="100" w:beforeAutospacing="1" w:after="0" w:line="240" w:lineRule="auto"/>
              <w:jc w:val="right"/>
              <w:rPr>
                <w:rFonts w:eastAsia="Times New Roman" w:cs="Times New Roman"/>
                <w:sz w:val="20"/>
                <w:szCs w:val="20"/>
                <w:lang w:eastAsia="fr-FR"/>
              </w:rPr>
            </w:pPr>
            <w:r w:rsidRPr="00655E93">
              <w:rPr>
                <w:rFonts w:eastAsia="Times New Roman" w:cs="Times New Roman"/>
                <w:sz w:val="20"/>
                <w:szCs w:val="20"/>
                <w:lang w:eastAsia="fr-FR"/>
              </w:rPr>
              <w:t>n/a</w:t>
            </w:r>
          </w:p>
        </w:tc>
        <w:tc>
          <w:tcPr>
            <w:tcW w:w="1017" w:type="dxa"/>
            <w:vAlign w:val="center"/>
          </w:tcPr>
          <w:p w14:paraId="7B6E214B" w14:textId="77777777" w:rsidR="00EB66B4" w:rsidRPr="00655E93" w:rsidRDefault="00EB66B4" w:rsidP="00BF3D61">
            <w:pPr>
              <w:spacing w:before="100" w:beforeAutospacing="1" w:after="0" w:line="240" w:lineRule="auto"/>
              <w:jc w:val="right"/>
              <w:rPr>
                <w:rFonts w:eastAsia="Times New Roman" w:cs="Times New Roman"/>
                <w:sz w:val="20"/>
                <w:szCs w:val="20"/>
                <w:lang w:eastAsia="fr-FR"/>
              </w:rPr>
            </w:pPr>
            <w:r w:rsidRPr="00655E93">
              <w:rPr>
                <w:rFonts w:eastAsia="Times New Roman" w:cs="Times New Roman"/>
                <w:sz w:val="20"/>
                <w:szCs w:val="20"/>
                <w:lang w:eastAsia="fr-FR"/>
              </w:rPr>
              <w:t>n/a</w:t>
            </w:r>
          </w:p>
        </w:tc>
      </w:tr>
      <w:tr w:rsidR="00655E93" w:rsidRPr="00EB66B4" w14:paraId="5BFB556C" w14:textId="77777777" w:rsidTr="00655E93">
        <w:trPr>
          <w:trHeight w:val="699"/>
        </w:trPr>
        <w:tc>
          <w:tcPr>
            <w:tcW w:w="1416" w:type="dxa"/>
            <w:vAlign w:val="center"/>
          </w:tcPr>
          <w:p w14:paraId="5F62670B" w14:textId="77777777" w:rsidR="00EB66B4" w:rsidRPr="00E0522E" w:rsidRDefault="00EB66B4" w:rsidP="00BF3D61">
            <w:pPr>
              <w:spacing w:after="0" w:line="240" w:lineRule="auto"/>
              <w:rPr>
                <w:rFonts w:eastAsia="Times New Roman" w:cs="Times New Roman"/>
                <w:sz w:val="20"/>
                <w:szCs w:val="20"/>
                <w:lang w:eastAsia="fr-FR"/>
              </w:rPr>
            </w:pPr>
            <w:r w:rsidRPr="00E0522E">
              <w:rPr>
                <w:rFonts w:eastAsia="Times New Roman" w:cs="Times New Roman"/>
                <w:sz w:val="20"/>
                <w:szCs w:val="20"/>
                <w:lang w:eastAsia="fr-FR"/>
              </w:rPr>
              <w:t>Sainte-Clotilde</w:t>
            </w:r>
          </w:p>
        </w:tc>
        <w:tc>
          <w:tcPr>
            <w:tcW w:w="1416" w:type="dxa"/>
            <w:vAlign w:val="center"/>
          </w:tcPr>
          <w:p w14:paraId="5D17EF41" w14:textId="77777777" w:rsidR="00EB66B4" w:rsidRPr="00E0522E" w:rsidRDefault="00EB66B4" w:rsidP="00BF3D61">
            <w:pPr>
              <w:spacing w:after="0" w:line="240" w:lineRule="auto"/>
              <w:rPr>
                <w:rFonts w:eastAsia="Times New Roman" w:cs="Times New Roman"/>
                <w:sz w:val="20"/>
                <w:szCs w:val="20"/>
                <w:lang w:eastAsia="fr-FR"/>
              </w:rPr>
            </w:pPr>
            <w:r w:rsidRPr="00E0522E">
              <w:rPr>
                <w:rFonts w:eastAsia="Times New Roman" w:cs="Times New Roman"/>
                <w:sz w:val="20"/>
                <w:szCs w:val="20"/>
                <w:lang w:eastAsia="fr-FR"/>
              </w:rPr>
              <w:t>Métaux</w:t>
            </w:r>
          </w:p>
        </w:tc>
        <w:tc>
          <w:tcPr>
            <w:tcW w:w="1016" w:type="dxa"/>
            <w:vAlign w:val="center"/>
          </w:tcPr>
          <w:p w14:paraId="7A427DC8" w14:textId="77777777" w:rsidR="00EB66B4" w:rsidRPr="00655E93" w:rsidRDefault="00EB66B4" w:rsidP="00BF3D61">
            <w:pPr>
              <w:spacing w:before="100" w:beforeAutospacing="1" w:after="0" w:line="240" w:lineRule="auto"/>
              <w:jc w:val="right"/>
              <w:rPr>
                <w:rFonts w:eastAsia="Times New Roman" w:cs="Times New Roman"/>
                <w:sz w:val="20"/>
                <w:szCs w:val="20"/>
                <w:lang w:eastAsia="fr-FR"/>
              </w:rPr>
            </w:pPr>
            <w:r w:rsidRPr="00655E93">
              <w:rPr>
                <w:sz w:val="20"/>
                <w:szCs w:val="20"/>
              </w:rPr>
              <w:t>n/a</w:t>
            </w:r>
          </w:p>
        </w:tc>
        <w:tc>
          <w:tcPr>
            <w:tcW w:w="1017" w:type="dxa"/>
            <w:vAlign w:val="center"/>
          </w:tcPr>
          <w:p w14:paraId="63E05472" w14:textId="77777777" w:rsidR="00EB66B4" w:rsidRPr="00655E93" w:rsidRDefault="00EB66B4" w:rsidP="00BF3D61">
            <w:pPr>
              <w:spacing w:after="0"/>
              <w:jc w:val="right"/>
              <w:rPr>
                <w:sz w:val="20"/>
                <w:szCs w:val="20"/>
              </w:rPr>
            </w:pPr>
            <w:r w:rsidRPr="00655E93">
              <w:rPr>
                <w:sz w:val="20"/>
                <w:szCs w:val="20"/>
              </w:rPr>
              <w:t>18 855 $</w:t>
            </w:r>
          </w:p>
        </w:tc>
        <w:tc>
          <w:tcPr>
            <w:tcW w:w="1089" w:type="dxa"/>
            <w:vAlign w:val="center"/>
          </w:tcPr>
          <w:p w14:paraId="30147DBF" w14:textId="77777777" w:rsidR="00EB66B4" w:rsidRPr="00655E93" w:rsidRDefault="00EB66B4" w:rsidP="00BF3D61">
            <w:pPr>
              <w:spacing w:after="0"/>
              <w:jc w:val="right"/>
              <w:rPr>
                <w:sz w:val="20"/>
                <w:szCs w:val="20"/>
              </w:rPr>
            </w:pPr>
            <w:r w:rsidRPr="00655E93">
              <w:rPr>
                <w:sz w:val="20"/>
                <w:szCs w:val="20"/>
              </w:rPr>
              <w:t>n/a</w:t>
            </w:r>
          </w:p>
        </w:tc>
        <w:tc>
          <w:tcPr>
            <w:tcW w:w="944" w:type="dxa"/>
            <w:vAlign w:val="center"/>
          </w:tcPr>
          <w:p w14:paraId="1D28C42F" w14:textId="77777777" w:rsidR="00EB66B4" w:rsidRPr="00655E93" w:rsidRDefault="00EB66B4" w:rsidP="00BF3D61">
            <w:pPr>
              <w:spacing w:before="100" w:beforeAutospacing="1" w:after="0" w:line="240" w:lineRule="auto"/>
              <w:jc w:val="right"/>
              <w:rPr>
                <w:rFonts w:eastAsia="Times New Roman" w:cs="Times New Roman"/>
                <w:sz w:val="20"/>
                <w:szCs w:val="20"/>
                <w:lang w:eastAsia="fr-FR"/>
              </w:rPr>
            </w:pPr>
            <w:r w:rsidRPr="00655E93">
              <w:rPr>
                <w:sz w:val="20"/>
                <w:szCs w:val="20"/>
              </w:rPr>
              <w:t>n/a</w:t>
            </w:r>
          </w:p>
        </w:tc>
        <w:tc>
          <w:tcPr>
            <w:tcW w:w="1016" w:type="dxa"/>
            <w:vAlign w:val="center"/>
          </w:tcPr>
          <w:p w14:paraId="3FFAF09A" w14:textId="77777777" w:rsidR="00EB66B4" w:rsidRPr="00655E93" w:rsidRDefault="00EB66B4" w:rsidP="00BF3D61">
            <w:pPr>
              <w:spacing w:before="100" w:beforeAutospacing="1" w:after="0" w:line="240" w:lineRule="auto"/>
              <w:jc w:val="right"/>
              <w:rPr>
                <w:rFonts w:eastAsia="Times New Roman" w:cs="Times New Roman"/>
                <w:sz w:val="20"/>
                <w:szCs w:val="20"/>
                <w:lang w:eastAsia="fr-FR"/>
              </w:rPr>
            </w:pPr>
            <w:r w:rsidRPr="00655E93">
              <w:rPr>
                <w:rFonts w:eastAsia="Times New Roman" w:cs="Times New Roman"/>
                <w:sz w:val="20"/>
                <w:szCs w:val="20"/>
                <w:lang w:eastAsia="fr-FR"/>
              </w:rPr>
              <w:t>69 kg</w:t>
            </w:r>
          </w:p>
        </w:tc>
        <w:tc>
          <w:tcPr>
            <w:tcW w:w="1017" w:type="dxa"/>
            <w:vAlign w:val="center"/>
          </w:tcPr>
          <w:p w14:paraId="18ED2042" w14:textId="77777777" w:rsidR="00EB66B4" w:rsidRPr="00655E93" w:rsidRDefault="00EB66B4" w:rsidP="00BF3D61">
            <w:pPr>
              <w:spacing w:before="100" w:beforeAutospacing="1" w:after="0" w:line="240" w:lineRule="auto"/>
              <w:jc w:val="right"/>
              <w:rPr>
                <w:rFonts w:eastAsia="Times New Roman" w:cs="Times New Roman"/>
                <w:sz w:val="20"/>
                <w:szCs w:val="20"/>
                <w:lang w:eastAsia="fr-FR"/>
              </w:rPr>
            </w:pPr>
            <w:r w:rsidRPr="00655E93">
              <w:rPr>
                <w:rFonts w:eastAsia="Times New Roman" w:cs="Times New Roman"/>
                <w:sz w:val="20"/>
                <w:szCs w:val="20"/>
                <w:lang w:eastAsia="fr-FR"/>
              </w:rPr>
              <w:t>n/a</w:t>
            </w:r>
          </w:p>
        </w:tc>
      </w:tr>
    </w:tbl>
    <w:p w14:paraId="269D11F6" w14:textId="2A2A0C47" w:rsidR="00017A91" w:rsidRDefault="46BBADB2" w:rsidP="00A07CD0">
      <w:pPr>
        <w:pStyle w:val="Titre1"/>
        <w:rPr>
          <w:rFonts w:eastAsia="Times New Roman"/>
          <w:lang w:eastAsia="fr-FR"/>
        </w:rPr>
      </w:pPr>
      <w:bookmarkStart w:id="6" w:name="_Toc42852768"/>
      <w:r w:rsidRPr="00CE3A05">
        <w:rPr>
          <w:rFonts w:eastAsia="Times New Roman"/>
          <w:lang w:eastAsia="fr-FR"/>
        </w:rPr>
        <w:t>Résidus domestiques dangereux</w:t>
      </w:r>
      <w:r w:rsidR="00F528CB">
        <w:rPr>
          <w:rFonts w:eastAsia="Times New Roman"/>
          <w:lang w:eastAsia="fr-FR"/>
        </w:rPr>
        <w:t xml:space="preserve"> et produits électroniques</w:t>
      </w:r>
      <w:bookmarkEnd w:id="6"/>
    </w:p>
    <w:p w14:paraId="72C6E1CE" w14:textId="77777777" w:rsidR="00ED72CD" w:rsidRDefault="00ED72CD" w:rsidP="00ED72CD">
      <w:pPr>
        <w:rPr>
          <w:lang w:eastAsia="fr-FR"/>
        </w:rPr>
      </w:pPr>
    </w:p>
    <w:p w14:paraId="52D19B10" w14:textId="0A85CAFC" w:rsidR="00ED72CD" w:rsidRDefault="00ED72CD" w:rsidP="00ED72CD">
      <w:pPr>
        <w:spacing w:after="0" w:line="240" w:lineRule="auto"/>
        <w:jc w:val="both"/>
        <w:rPr>
          <w:sz w:val="24"/>
          <w:szCs w:val="24"/>
        </w:rPr>
      </w:pPr>
      <w:r w:rsidRPr="000B000F">
        <w:rPr>
          <w:sz w:val="24"/>
          <w:szCs w:val="24"/>
        </w:rPr>
        <w:t xml:space="preserve">Les résidus domestiques dangereux (RDD) </w:t>
      </w:r>
      <w:r w:rsidR="00A80794">
        <w:rPr>
          <w:sz w:val="24"/>
          <w:szCs w:val="24"/>
        </w:rPr>
        <w:t xml:space="preserve">et les produits électroniques </w:t>
      </w:r>
      <w:r w:rsidRPr="000B000F">
        <w:rPr>
          <w:sz w:val="24"/>
          <w:szCs w:val="24"/>
        </w:rPr>
        <w:t xml:space="preserve">présentent un danger pour les personnes et </w:t>
      </w:r>
      <w:r w:rsidR="00A80794">
        <w:rPr>
          <w:sz w:val="24"/>
          <w:szCs w:val="24"/>
        </w:rPr>
        <w:t xml:space="preserve">pour </w:t>
      </w:r>
      <w:r w:rsidRPr="000B000F">
        <w:rPr>
          <w:sz w:val="24"/>
          <w:szCs w:val="24"/>
        </w:rPr>
        <w:t xml:space="preserve">l’environnement.  La disposition de ces matières doit s’effectuer de manière </w:t>
      </w:r>
      <w:r w:rsidR="00C856EC">
        <w:rPr>
          <w:sz w:val="24"/>
          <w:szCs w:val="24"/>
        </w:rPr>
        <w:t>sécuritaire</w:t>
      </w:r>
      <w:r w:rsidRPr="000B000F">
        <w:rPr>
          <w:sz w:val="24"/>
          <w:szCs w:val="24"/>
        </w:rPr>
        <w:t xml:space="preserve">.  Ces produits ne doivent </w:t>
      </w:r>
      <w:r w:rsidR="004C7016">
        <w:rPr>
          <w:sz w:val="24"/>
          <w:szCs w:val="24"/>
        </w:rPr>
        <w:t xml:space="preserve">surtout </w:t>
      </w:r>
      <w:r w:rsidRPr="000B000F">
        <w:rPr>
          <w:sz w:val="24"/>
          <w:szCs w:val="24"/>
        </w:rPr>
        <w:t>pas se retrouver</w:t>
      </w:r>
      <w:r w:rsidR="004C7016">
        <w:rPr>
          <w:sz w:val="24"/>
          <w:szCs w:val="24"/>
        </w:rPr>
        <w:t xml:space="preserve"> </w:t>
      </w:r>
      <w:r w:rsidRPr="000B000F">
        <w:rPr>
          <w:sz w:val="24"/>
          <w:szCs w:val="24"/>
        </w:rPr>
        <w:t xml:space="preserve">dans les contenants à ordures </w:t>
      </w:r>
      <w:r w:rsidR="004C7016">
        <w:rPr>
          <w:sz w:val="24"/>
          <w:szCs w:val="24"/>
        </w:rPr>
        <w:t xml:space="preserve">ou </w:t>
      </w:r>
      <w:r w:rsidRPr="000B000F">
        <w:rPr>
          <w:sz w:val="24"/>
          <w:szCs w:val="24"/>
        </w:rPr>
        <w:t xml:space="preserve">dans les contenants de recyclage. </w:t>
      </w:r>
    </w:p>
    <w:p w14:paraId="4E369F23" w14:textId="77777777" w:rsidR="00ED72CD" w:rsidRPr="000B000F" w:rsidRDefault="00ED72CD" w:rsidP="00ED72CD">
      <w:pPr>
        <w:spacing w:after="0" w:line="240" w:lineRule="auto"/>
        <w:jc w:val="both"/>
        <w:rPr>
          <w:sz w:val="24"/>
          <w:szCs w:val="24"/>
        </w:rPr>
      </w:pPr>
    </w:p>
    <w:p w14:paraId="0D4E8921" w14:textId="26EB9555" w:rsidR="004C7016" w:rsidRDefault="00ED72CD" w:rsidP="00ED72CD">
      <w:pPr>
        <w:spacing w:after="0" w:line="240" w:lineRule="auto"/>
        <w:jc w:val="both"/>
        <w:rPr>
          <w:sz w:val="24"/>
          <w:szCs w:val="24"/>
        </w:rPr>
      </w:pPr>
      <w:r w:rsidRPr="000B000F">
        <w:rPr>
          <w:sz w:val="24"/>
          <w:szCs w:val="24"/>
        </w:rPr>
        <w:t>Plusieurs municipalités du territoire offre</w:t>
      </w:r>
      <w:r>
        <w:rPr>
          <w:sz w:val="24"/>
          <w:szCs w:val="24"/>
        </w:rPr>
        <w:t>nt</w:t>
      </w:r>
      <w:r w:rsidRPr="000B000F">
        <w:rPr>
          <w:sz w:val="24"/>
          <w:szCs w:val="24"/>
        </w:rPr>
        <w:t xml:space="preserve"> des point</w:t>
      </w:r>
      <w:r>
        <w:rPr>
          <w:sz w:val="24"/>
          <w:szCs w:val="24"/>
        </w:rPr>
        <w:t>s</w:t>
      </w:r>
      <w:r w:rsidRPr="000B000F">
        <w:rPr>
          <w:sz w:val="24"/>
          <w:szCs w:val="24"/>
        </w:rPr>
        <w:t xml:space="preserve"> de dépôt pour les RDD et les produits électroniques.  </w:t>
      </w:r>
      <w:r w:rsidR="000C3DE6">
        <w:rPr>
          <w:sz w:val="24"/>
          <w:szCs w:val="24"/>
        </w:rPr>
        <w:t>Ce service</w:t>
      </w:r>
      <w:r w:rsidR="00E7405E">
        <w:rPr>
          <w:sz w:val="24"/>
          <w:szCs w:val="24"/>
        </w:rPr>
        <w:t xml:space="preserve"> est offert sans frais aux citoyens</w:t>
      </w:r>
      <w:r w:rsidRPr="000B000F">
        <w:rPr>
          <w:sz w:val="24"/>
          <w:szCs w:val="24"/>
        </w:rPr>
        <w:t xml:space="preserve">.  </w:t>
      </w:r>
    </w:p>
    <w:p w14:paraId="1F556E49" w14:textId="043063DD" w:rsidR="00F51A25" w:rsidRDefault="00F51A25" w:rsidP="00ED72CD">
      <w:pPr>
        <w:spacing w:after="0" w:line="240" w:lineRule="auto"/>
        <w:jc w:val="both"/>
        <w:rPr>
          <w:sz w:val="24"/>
          <w:szCs w:val="24"/>
        </w:rPr>
      </w:pPr>
    </w:p>
    <w:p w14:paraId="104449FF" w14:textId="6CACEB56" w:rsidR="00F51A25" w:rsidRDefault="00F51A25" w:rsidP="00ED72CD">
      <w:pPr>
        <w:spacing w:after="0" w:line="240" w:lineRule="auto"/>
        <w:jc w:val="both"/>
        <w:rPr>
          <w:sz w:val="24"/>
          <w:szCs w:val="24"/>
        </w:rPr>
      </w:pPr>
      <w:r>
        <w:rPr>
          <w:sz w:val="24"/>
          <w:szCs w:val="24"/>
        </w:rPr>
        <w:t xml:space="preserve">La municipalité de Saint-Michel a conclu en 2014 une entente avec la municipalité </w:t>
      </w:r>
      <w:r w:rsidRPr="00F51A25">
        <w:rPr>
          <w:sz w:val="24"/>
          <w:szCs w:val="24"/>
        </w:rPr>
        <w:t>de Saint-Rémi permettant l’accès à leurs citoyens à l’écocentre de Saint-Rémi</w:t>
      </w:r>
      <w:r>
        <w:rPr>
          <w:sz w:val="24"/>
          <w:szCs w:val="24"/>
        </w:rPr>
        <w:t>.  En 2017, la municipalité de Saint-Edouard a</w:t>
      </w:r>
      <w:r w:rsidR="000F7614">
        <w:rPr>
          <w:sz w:val="24"/>
          <w:szCs w:val="24"/>
        </w:rPr>
        <w:t xml:space="preserve"> conclu une entente similaire. </w:t>
      </w:r>
      <w:r>
        <w:rPr>
          <w:sz w:val="24"/>
          <w:szCs w:val="24"/>
        </w:rPr>
        <w:t xml:space="preserve"> </w:t>
      </w:r>
      <w:r w:rsidRPr="00F51A25">
        <w:rPr>
          <w:sz w:val="24"/>
          <w:szCs w:val="24"/>
        </w:rPr>
        <w:t>Les quantités pour Saint-Rémi incluent donc les RDD de Saint-Edouard et de Saint-Michel</w:t>
      </w:r>
      <w:r>
        <w:rPr>
          <w:sz w:val="24"/>
          <w:szCs w:val="24"/>
        </w:rPr>
        <w:t>.</w:t>
      </w:r>
    </w:p>
    <w:p w14:paraId="12737EDF" w14:textId="77777777" w:rsidR="00F51A25" w:rsidRDefault="00F51A25" w:rsidP="00ED72CD">
      <w:pPr>
        <w:spacing w:after="0" w:line="240" w:lineRule="auto"/>
        <w:jc w:val="both"/>
        <w:rPr>
          <w:sz w:val="24"/>
          <w:szCs w:val="24"/>
        </w:rPr>
      </w:pPr>
    </w:p>
    <w:p w14:paraId="62B46C61" w14:textId="386CF6C4" w:rsidR="00F51A25" w:rsidRDefault="00F51A25" w:rsidP="00ED72CD">
      <w:pPr>
        <w:spacing w:after="0" w:line="240" w:lineRule="auto"/>
        <w:jc w:val="both"/>
        <w:rPr>
          <w:sz w:val="24"/>
          <w:szCs w:val="24"/>
        </w:rPr>
      </w:pPr>
      <w:r>
        <w:rPr>
          <w:sz w:val="24"/>
          <w:szCs w:val="24"/>
        </w:rPr>
        <w:t xml:space="preserve">Il faut aussi noter que l’écocentre </w:t>
      </w:r>
      <w:r w:rsidR="000F7614">
        <w:rPr>
          <w:sz w:val="24"/>
          <w:szCs w:val="24"/>
        </w:rPr>
        <w:t xml:space="preserve">de Saint-Rémi </w:t>
      </w:r>
      <w:r>
        <w:rPr>
          <w:sz w:val="24"/>
          <w:szCs w:val="24"/>
        </w:rPr>
        <w:t xml:space="preserve">accueille également </w:t>
      </w:r>
      <w:r w:rsidR="000F7614">
        <w:rPr>
          <w:sz w:val="24"/>
          <w:szCs w:val="24"/>
        </w:rPr>
        <w:t xml:space="preserve">depuis 2016 </w:t>
      </w:r>
      <w:r>
        <w:rPr>
          <w:sz w:val="24"/>
          <w:szCs w:val="24"/>
        </w:rPr>
        <w:t>les citoyens de la municipalité de Saint-Urbain-Premier qui ne fait pas partie de l</w:t>
      </w:r>
      <w:r w:rsidR="000F7614">
        <w:rPr>
          <w:sz w:val="24"/>
          <w:szCs w:val="24"/>
        </w:rPr>
        <w:t>a MRC des Jardins-de-Napiervill</w:t>
      </w:r>
      <w:r w:rsidR="00ED22C3">
        <w:rPr>
          <w:sz w:val="24"/>
          <w:szCs w:val="24"/>
        </w:rPr>
        <w:t>e</w:t>
      </w:r>
      <w:r>
        <w:rPr>
          <w:sz w:val="24"/>
          <w:szCs w:val="24"/>
        </w:rPr>
        <w:t>.</w:t>
      </w:r>
    </w:p>
    <w:p w14:paraId="57249450" w14:textId="77777777" w:rsidR="00F51A25" w:rsidRPr="00F51A25" w:rsidRDefault="00F51A25" w:rsidP="00F51A25">
      <w:pPr>
        <w:spacing w:after="0" w:line="240" w:lineRule="auto"/>
        <w:jc w:val="both"/>
        <w:rPr>
          <w:sz w:val="24"/>
          <w:szCs w:val="24"/>
        </w:rPr>
      </w:pPr>
    </w:p>
    <w:p w14:paraId="21B19412" w14:textId="317895C7" w:rsidR="00F51A25" w:rsidRDefault="00C856EC" w:rsidP="00F51A25">
      <w:pPr>
        <w:spacing w:after="0" w:line="240" w:lineRule="auto"/>
        <w:jc w:val="both"/>
        <w:rPr>
          <w:sz w:val="24"/>
          <w:szCs w:val="24"/>
        </w:rPr>
      </w:pPr>
      <w:r>
        <w:rPr>
          <w:sz w:val="24"/>
          <w:szCs w:val="24"/>
        </w:rPr>
        <w:t>Les visites</w:t>
      </w:r>
      <w:r w:rsidR="00F51A25" w:rsidRPr="00F51A25">
        <w:rPr>
          <w:sz w:val="24"/>
          <w:szCs w:val="24"/>
        </w:rPr>
        <w:t xml:space="preserve"> à l’écocentre de Saint-Rémi se répartissen</w:t>
      </w:r>
      <w:r>
        <w:rPr>
          <w:sz w:val="24"/>
          <w:szCs w:val="24"/>
        </w:rPr>
        <w:t>t ainsi :</w:t>
      </w:r>
      <w:r w:rsidR="00F51A25" w:rsidRPr="00F51A25">
        <w:rPr>
          <w:sz w:val="24"/>
          <w:szCs w:val="24"/>
        </w:rPr>
        <w:t xml:space="preserve"> 76%</w:t>
      </w:r>
      <w:r w:rsidR="000F7614">
        <w:rPr>
          <w:sz w:val="24"/>
          <w:szCs w:val="24"/>
        </w:rPr>
        <w:t xml:space="preserve"> sont des citoyens de Saint-Rémi</w:t>
      </w:r>
      <w:r w:rsidR="00F51A25" w:rsidRPr="00F51A25">
        <w:rPr>
          <w:sz w:val="24"/>
          <w:szCs w:val="24"/>
        </w:rPr>
        <w:t xml:space="preserve">, </w:t>
      </w:r>
      <w:r w:rsidR="000F7614">
        <w:rPr>
          <w:sz w:val="24"/>
          <w:szCs w:val="24"/>
        </w:rPr>
        <w:t>17 % de Saint-Michel, 5% de Saint-Edouard et 2% de Saint-Urbain-Premier</w:t>
      </w:r>
      <w:r w:rsidR="00F51A25" w:rsidRPr="00F51A25">
        <w:rPr>
          <w:sz w:val="24"/>
          <w:szCs w:val="24"/>
        </w:rPr>
        <w:t xml:space="preserve"> 2%</w:t>
      </w:r>
      <w:r>
        <w:rPr>
          <w:sz w:val="24"/>
          <w:szCs w:val="24"/>
        </w:rPr>
        <w:t>.  Les quantités attribuables à la municipalité de Saint-Urbain sont négligeables et n’ont donc pas été soustraites des quantités totales</w:t>
      </w:r>
      <w:r w:rsidR="000F7614">
        <w:rPr>
          <w:sz w:val="24"/>
          <w:szCs w:val="24"/>
        </w:rPr>
        <w:t xml:space="preserve"> malgré qu’elle ne fasse pas partie de la MRC des Jardins-de-Napierville</w:t>
      </w:r>
      <w:r>
        <w:rPr>
          <w:sz w:val="24"/>
          <w:szCs w:val="24"/>
        </w:rPr>
        <w:t>.</w:t>
      </w:r>
    </w:p>
    <w:p w14:paraId="6C3A0F56" w14:textId="77777777" w:rsidR="00F51A25" w:rsidRDefault="00F51A25" w:rsidP="00ED72CD">
      <w:pPr>
        <w:spacing w:after="0" w:line="240" w:lineRule="auto"/>
        <w:jc w:val="both"/>
        <w:rPr>
          <w:sz w:val="24"/>
          <w:szCs w:val="24"/>
        </w:rPr>
      </w:pPr>
    </w:p>
    <w:p w14:paraId="17156E5B" w14:textId="4504EA4B" w:rsidR="004334A6" w:rsidRDefault="000F7614" w:rsidP="00ED72CD">
      <w:pPr>
        <w:spacing w:after="0" w:line="240" w:lineRule="auto"/>
        <w:jc w:val="both"/>
        <w:rPr>
          <w:sz w:val="24"/>
          <w:szCs w:val="24"/>
        </w:rPr>
      </w:pPr>
      <w:r>
        <w:rPr>
          <w:sz w:val="24"/>
          <w:szCs w:val="24"/>
        </w:rPr>
        <w:t>Enfin, l</w:t>
      </w:r>
      <w:r w:rsidR="00F528CB" w:rsidRPr="00F528CB">
        <w:rPr>
          <w:sz w:val="24"/>
          <w:szCs w:val="24"/>
        </w:rPr>
        <w:t>es citoyens de la municipalité du Village de Hemmingford ont accès</w:t>
      </w:r>
      <w:r w:rsidR="00F528CB">
        <w:rPr>
          <w:sz w:val="24"/>
          <w:szCs w:val="24"/>
        </w:rPr>
        <w:t xml:space="preserve">, aux mêmes conditions, </w:t>
      </w:r>
      <w:r w:rsidR="000B1BE9">
        <w:rPr>
          <w:sz w:val="24"/>
          <w:szCs w:val="24"/>
        </w:rPr>
        <w:t>à</w:t>
      </w:r>
      <w:r w:rsidR="00F528CB" w:rsidRPr="00F528CB">
        <w:rPr>
          <w:sz w:val="24"/>
          <w:szCs w:val="24"/>
        </w:rPr>
        <w:t xml:space="preserve"> l’éc</w:t>
      </w:r>
      <w:r>
        <w:rPr>
          <w:sz w:val="24"/>
          <w:szCs w:val="24"/>
        </w:rPr>
        <w:t>ocentre du Canton de Hemmingford. L</w:t>
      </w:r>
      <w:r w:rsidR="00F528CB">
        <w:rPr>
          <w:sz w:val="24"/>
          <w:szCs w:val="24"/>
        </w:rPr>
        <w:t xml:space="preserve">es quantités du Canton de Hemmingford incluent </w:t>
      </w:r>
      <w:r>
        <w:rPr>
          <w:sz w:val="24"/>
          <w:szCs w:val="24"/>
        </w:rPr>
        <w:t xml:space="preserve">donc </w:t>
      </w:r>
      <w:r w:rsidR="00F528CB">
        <w:rPr>
          <w:sz w:val="24"/>
          <w:szCs w:val="24"/>
        </w:rPr>
        <w:t>celle</w:t>
      </w:r>
      <w:r w:rsidR="00DC54F5">
        <w:rPr>
          <w:sz w:val="24"/>
          <w:szCs w:val="24"/>
        </w:rPr>
        <w:t>s</w:t>
      </w:r>
      <w:r w:rsidR="00F528CB">
        <w:rPr>
          <w:sz w:val="24"/>
          <w:szCs w:val="24"/>
        </w:rPr>
        <w:t xml:space="preserve"> du Village de Hemmingfor</w:t>
      </w:r>
      <w:r w:rsidR="004334A6">
        <w:rPr>
          <w:sz w:val="24"/>
          <w:szCs w:val="24"/>
        </w:rPr>
        <w:t>d.</w:t>
      </w:r>
    </w:p>
    <w:p w14:paraId="56D07651" w14:textId="7EFD4CC2" w:rsidR="00F51A25" w:rsidRDefault="00F51A25" w:rsidP="00ED72CD">
      <w:pPr>
        <w:spacing w:after="0" w:line="240" w:lineRule="auto"/>
        <w:jc w:val="both"/>
        <w:rPr>
          <w:sz w:val="24"/>
          <w:szCs w:val="24"/>
        </w:rPr>
      </w:pPr>
    </w:p>
    <w:p w14:paraId="6D902C4F" w14:textId="6EE4BF4C" w:rsidR="00040B3A" w:rsidRDefault="00040B3A" w:rsidP="00ED72CD">
      <w:pPr>
        <w:spacing w:after="0" w:line="240" w:lineRule="auto"/>
        <w:jc w:val="both"/>
        <w:rPr>
          <w:sz w:val="24"/>
          <w:szCs w:val="24"/>
        </w:rPr>
        <w:sectPr w:rsidR="00040B3A" w:rsidSect="00200AC8">
          <w:headerReference w:type="even" r:id="rId12"/>
          <w:headerReference w:type="default" r:id="rId13"/>
          <w:footerReference w:type="default" r:id="rId14"/>
          <w:headerReference w:type="first" r:id="rId15"/>
          <w:pgSz w:w="12240" w:h="15840" w:code="1"/>
          <w:pgMar w:top="1440" w:right="1800" w:bottom="1440" w:left="1800" w:header="708" w:footer="708" w:gutter="0"/>
          <w:pgNumType w:start="1"/>
          <w:cols w:space="708"/>
          <w:docGrid w:linePitch="360"/>
        </w:sectPr>
      </w:pPr>
    </w:p>
    <w:tbl>
      <w:tblPr>
        <w:tblStyle w:val="Grilledutableau"/>
        <w:tblW w:w="5419" w:type="pct"/>
        <w:tblInd w:w="-714" w:type="dxa"/>
        <w:tblLayout w:type="fixed"/>
        <w:tblLook w:val="04A0" w:firstRow="1" w:lastRow="0" w:firstColumn="1" w:lastColumn="0" w:noHBand="0" w:noVBand="1"/>
      </w:tblPr>
      <w:tblGrid>
        <w:gridCol w:w="2627"/>
        <w:gridCol w:w="2759"/>
        <w:gridCol w:w="1440"/>
        <w:gridCol w:w="1440"/>
        <w:gridCol w:w="1373"/>
        <w:gridCol w:w="1510"/>
        <w:gridCol w:w="1440"/>
        <w:gridCol w:w="1446"/>
      </w:tblGrid>
      <w:tr w:rsidR="00ED64D8" w:rsidRPr="00AE4618" w14:paraId="70DD0B37" w14:textId="77777777" w:rsidTr="00ED64D8">
        <w:trPr>
          <w:trHeight w:hRule="exact" w:val="719"/>
        </w:trPr>
        <w:tc>
          <w:tcPr>
            <w:tcW w:w="5000" w:type="pct"/>
            <w:gridSpan w:val="8"/>
            <w:tcBorders>
              <w:bottom w:val="nil"/>
            </w:tcBorders>
            <w:shd w:val="clear" w:color="auto" w:fill="436400"/>
            <w:vAlign w:val="center"/>
          </w:tcPr>
          <w:p w14:paraId="39EA6979" w14:textId="11B445D6" w:rsidR="00ED64D8" w:rsidRDefault="00ED64D8" w:rsidP="0071219D">
            <w:pPr>
              <w:jc w:val="center"/>
              <w:rPr>
                <w:b/>
                <w:sz w:val="28"/>
                <w:szCs w:val="28"/>
                <w:lang w:eastAsia="fr-FR"/>
              </w:rPr>
            </w:pPr>
            <w:r>
              <w:rPr>
                <w:b/>
                <w:color w:val="FFFFFF" w:themeColor="background1"/>
                <w:sz w:val="28"/>
                <w:szCs w:val="28"/>
                <w:lang w:eastAsia="fr-FR"/>
              </w:rPr>
              <w:t>Résidus</w:t>
            </w:r>
            <w:r w:rsidRPr="008F4CFD">
              <w:rPr>
                <w:b/>
                <w:color w:val="FFFFFF" w:themeColor="background1"/>
                <w:sz w:val="28"/>
                <w:szCs w:val="28"/>
                <w:lang w:eastAsia="fr-FR"/>
              </w:rPr>
              <w:t xml:space="preserve"> domestiques dangereux</w:t>
            </w:r>
          </w:p>
        </w:tc>
      </w:tr>
      <w:tr w:rsidR="00FF4E93" w:rsidRPr="00AE4618" w14:paraId="56A4E71B" w14:textId="77777777" w:rsidTr="00E0522E">
        <w:trPr>
          <w:trHeight w:val="227"/>
        </w:trPr>
        <w:tc>
          <w:tcPr>
            <w:tcW w:w="936" w:type="pct"/>
            <w:vMerge w:val="restart"/>
            <w:tcBorders>
              <w:top w:val="nil"/>
            </w:tcBorders>
            <w:shd w:val="clear" w:color="auto" w:fill="E2EFD9" w:themeFill="accent6" w:themeFillTint="33"/>
            <w:vAlign w:val="center"/>
          </w:tcPr>
          <w:p w14:paraId="6B042906" w14:textId="1DFF5722" w:rsidR="00FF4E93" w:rsidRPr="00AE4618" w:rsidRDefault="00FF4E93" w:rsidP="00677973">
            <w:pPr>
              <w:tabs>
                <w:tab w:val="left" w:pos="2960"/>
              </w:tabs>
              <w:jc w:val="center"/>
              <w:rPr>
                <w:rFonts w:eastAsia="Times New Roman" w:cs="Times New Roman"/>
                <w:b/>
                <w:bCs/>
                <w:sz w:val="24"/>
                <w:szCs w:val="24"/>
                <w:lang w:eastAsia="fr-FR"/>
              </w:rPr>
            </w:pPr>
            <w:bookmarkStart w:id="7" w:name="_Hlk24020823"/>
            <w:r>
              <w:rPr>
                <w:rFonts w:eastAsia="Times New Roman" w:cs="Times New Roman"/>
                <w:b/>
                <w:bCs/>
                <w:sz w:val="24"/>
                <w:szCs w:val="24"/>
                <w:lang w:eastAsia="fr-FR"/>
              </w:rPr>
              <w:t>Municipalité</w:t>
            </w:r>
          </w:p>
        </w:tc>
        <w:tc>
          <w:tcPr>
            <w:tcW w:w="983" w:type="pct"/>
            <w:vMerge w:val="restart"/>
            <w:tcBorders>
              <w:top w:val="nil"/>
            </w:tcBorders>
            <w:shd w:val="clear" w:color="auto" w:fill="E2EFD9" w:themeFill="accent6" w:themeFillTint="33"/>
            <w:vAlign w:val="center"/>
          </w:tcPr>
          <w:p w14:paraId="19A6C8B0" w14:textId="77777777" w:rsidR="00FF4E93" w:rsidRPr="00AE4618" w:rsidRDefault="00FF4E93" w:rsidP="00677973">
            <w:pPr>
              <w:tabs>
                <w:tab w:val="left" w:pos="2960"/>
              </w:tabs>
              <w:jc w:val="center"/>
              <w:rPr>
                <w:rFonts w:eastAsia="Times New Roman" w:cs="Times New Roman"/>
                <w:b/>
                <w:bCs/>
                <w:sz w:val="24"/>
                <w:szCs w:val="24"/>
                <w:lang w:eastAsia="fr-FR"/>
              </w:rPr>
            </w:pPr>
            <w:r w:rsidRPr="00AE4618">
              <w:rPr>
                <w:rFonts w:eastAsia="Times New Roman" w:cs="Times New Roman"/>
                <w:b/>
                <w:bCs/>
                <w:sz w:val="24"/>
                <w:szCs w:val="24"/>
                <w:lang w:eastAsia="fr-FR"/>
              </w:rPr>
              <w:t>Matière</w:t>
            </w:r>
          </w:p>
        </w:tc>
        <w:tc>
          <w:tcPr>
            <w:tcW w:w="1515" w:type="pct"/>
            <w:gridSpan w:val="3"/>
            <w:tcBorders>
              <w:top w:val="nil"/>
            </w:tcBorders>
            <w:shd w:val="clear" w:color="auto" w:fill="E2EFD9" w:themeFill="accent6" w:themeFillTint="33"/>
            <w:vAlign w:val="center"/>
          </w:tcPr>
          <w:p w14:paraId="2E6DC501" w14:textId="77777777" w:rsidR="00FF4E93" w:rsidRPr="00AE4618" w:rsidRDefault="00FF4E93" w:rsidP="00677973">
            <w:pPr>
              <w:tabs>
                <w:tab w:val="left" w:pos="2960"/>
              </w:tabs>
              <w:jc w:val="center"/>
              <w:rPr>
                <w:rFonts w:eastAsia="Times New Roman" w:cs="Times New Roman"/>
                <w:b/>
                <w:bCs/>
                <w:sz w:val="24"/>
                <w:szCs w:val="24"/>
                <w:lang w:eastAsia="fr-FR"/>
              </w:rPr>
            </w:pPr>
            <w:r w:rsidRPr="00AE4618">
              <w:rPr>
                <w:rFonts w:eastAsia="Times New Roman" w:cs="Times New Roman"/>
                <w:b/>
                <w:bCs/>
                <w:sz w:val="24"/>
                <w:szCs w:val="24"/>
                <w:lang w:eastAsia="fr-FR"/>
              </w:rPr>
              <w:t>Quantité collectée</w:t>
            </w:r>
          </w:p>
        </w:tc>
        <w:tc>
          <w:tcPr>
            <w:tcW w:w="1566" w:type="pct"/>
            <w:gridSpan w:val="3"/>
            <w:tcBorders>
              <w:top w:val="nil"/>
            </w:tcBorders>
            <w:shd w:val="clear" w:color="auto" w:fill="E2EFD9" w:themeFill="accent6" w:themeFillTint="33"/>
          </w:tcPr>
          <w:p w14:paraId="442B92A0" w14:textId="1787FA3A" w:rsidR="00FF4E93" w:rsidRPr="00AE4618" w:rsidRDefault="00FF4E93" w:rsidP="00677973">
            <w:pPr>
              <w:tabs>
                <w:tab w:val="left" w:pos="2960"/>
              </w:tabs>
              <w:jc w:val="center"/>
              <w:rPr>
                <w:rFonts w:eastAsia="Times New Roman" w:cs="Times New Roman"/>
                <w:b/>
                <w:bCs/>
                <w:sz w:val="24"/>
                <w:szCs w:val="24"/>
                <w:lang w:eastAsia="fr-FR"/>
              </w:rPr>
            </w:pPr>
            <w:r w:rsidRPr="00AE4618">
              <w:rPr>
                <w:rFonts w:eastAsia="Times New Roman" w:cs="Times New Roman"/>
                <w:b/>
                <w:bCs/>
                <w:sz w:val="24"/>
                <w:szCs w:val="24"/>
                <w:lang w:eastAsia="fr-FR"/>
              </w:rPr>
              <w:t>Coût</w:t>
            </w:r>
          </w:p>
        </w:tc>
      </w:tr>
      <w:bookmarkEnd w:id="7"/>
      <w:tr w:rsidR="00FF4E93" w:rsidRPr="00AE4618" w14:paraId="7FA6A7A6" w14:textId="02E920F7" w:rsidTr="00E0522E">
        <w:trPr>
          <w:trHeight w:val="227"/>
        </w:trPr>
        <w:tc>
          <w:tcPr>
            <w:tcW w:w="936" w:type="pct"/>
            <w:vMerge/>
            <w:shd w:val="clear" w:color="auto" w:fill="E2EFD9" w:themeFill="accent6" w:themeFillTint="33"/>
            <w:vAlign w:val="center"/>
          </w:tcPr>
          <w:p w14:paraId="0F42CEA1" w14:textId="77777777" w:rsidR="00FF4E93" w:rsidRPr="00F528CB" w:rsidRDefault="00FF4E93" w:rsidP="00FF4E93">
            <w:pPr>
              <w:tabs>
                <w:tab w:val="left" w:pos="2960"/>
              </w:tabs>
              <w:rPr>
                <w:rFonts w:eastAsia="Times New Roman" w:cs="Times New Roman"/>
                <w:b/>
                <w:bCs/>
                <w:lang w:eastAsia="fr-FR"/>
              </w:rPr>
            </w:pPr>
          </w:p>
        </w:tc>
        <w:tc>
          <w:tcPr>
            <w:tcW w:w="983" w:type="pct"/>
            <w:vMerge/>
            <w:shd w:val="clear" w:color="auto" w:fill="E2EFD9" w:themeFill="accent6" w:themeFillTint="33"/>
            <w:vAlign w:val="center"/>
          </w:tcPr>
          <w:p w14:paraId="10FDA579" w14:textId="77777777" w:rsidR="00FF4E93" w:rsidRPr="00F528CB" w:rsidRDefault="00FF4E93" w:rsidP="00FF4E93">
            <w:pPr>
              <w:tabs>
                <w:tab w:val="left" w:pos="2960"/>
              </w:tabs>
              <w:rPr>
                <w:rFonts w:eastAsia="Times New Roman" w:cs="Times New Roman"/>
                <w:b/>
                <w:bCs/>
                <w:lang w:eastAsia="fr-FR"/>
              </w:rPr>
            </w:pPr>
          </w:p>
        </w:tc>
        <w:tc>
          <w:tcPr>
            <w:tcW w:w="513" w:type="pct"/>
            <w:shd w:val="clear" w:color="auto" w:fill="E2EFD9" w:themeFill="accent6" w:themeFillTint="33"/>
            <w:vAlign w:val="center"/>
          </w:tcPr>
          <w:p w14:paraId="6DC1C229" w14:textId="0A14B072" w:rsidR="00FF4E93" w:rsidRPr="00F528CB" w:rsidRDefault="00FF4E93" w:rsidP="00FF4E93">
            <w:pPr>
              <w:tabs>
                <w:tab w:val="left" w:pos="2960"/>
              </w:tabs>
              <w:jc w:val="center"/>
              <w:rPr>
                <w:rFonts w:eastAsia="Times New Roman" w:cs="Times New Roman"/>
                <w:b/>
                <w:bCs/>
                <w:lang w:eastAsia="fr-FR"/>
              </w:rPr>
            </w:pPr>
            <w:r w:rsidRPr="00F528CB">
              <w:rPr>
                <w:rFonts w:eastAsia="Times New Roman" w:cs="Times New Roman"/>
                <w:b/>
                <w:bCs/>
                <w:lang w:eastAsia="fr-FR"/>
              </w:rPr>
              <w:t>2017</w:t>
            </w:r>
          </w:p>
        </w:tc>
        <w:tc>
          <w:tcPr>
            <w:tcW w:w="513" w:type="pct"/>
            <w:shd w:val="clear" w:color="auto" w:fill="E2EFD9" w:themeFill="accent6" w:themeFillTint="33"/>
            <w:vAlign w:val="center"/>
          </w:tcPr>
          <w:p w14:paraId="3D42895E" w14:textId="56C1CE3E" w:rsidR="00FF4E93" w:rsidRPr="00F528CB" w:rsidRDefault="00FF4E93" w:rsidP="00FF4E93">
            <w:pPr>
              <w:tabs>
                <w:tab w:val="left" w:pos="2960"/>
              </w:tabs>
              <w:jc w:val="center"/>
              <w:rPr>
                <w:rFonts w:eastAsia="Times New Roman" w:cs="Times New Roman"/>
                <w:b/>
                <w:bCs/>
                <w:lang w:eastAsia="fr-FR"/>
              </w:rPr>
            </w:pPr>
            <w:r w:rsidRPr="00F528CB">
              <w:rPr>
                <w:rFonts w:eastAsia="Times New Roman" w:cs="Times New Roman"/>
                <w:b/>
                <w:bCs/>
                <w:lang w:eastAsia="fr-FR"/>
              </w:rPr>
              <w:t>2018</w:t>
            </w:r>
          </w:p>
        </w:tc>
        <w:tc>
          <w:tcPr>
            <w:tcW w:w="489" w:type="pct"/>
            <w:shd w:val="clear" w:color="auto" w:fill="E2EFD9" w:themeFill="accent6" w:themeFillTint="33"/>
            <w:vAlign w:val="center"/>
          </w:tcPr>
          <w:p w14:paraId="3C9CB955" w14:textId="3C403401" w:rsidR="00FF4E93" w:rsidRPr="00F528CB" w:rsidRDefault="00FF4E93" w:rsidP="00FF4E93">
            <w:pPr>
              <w:tabs>
                <w:tab w:val="left" w:pos="2960"/>
              </w:tabs>
              <w:jc w:val="center"/>
              <w:rPr>
                <w:rFonts w:eastAsia="Times New Roman" w:cs="Times New Roman"/>
                <w:b/>
                <w:bCs/>
                <w:lang w:eastAsia="fr-FR"/>
              </w:rPr>
            </w:pPr>
            <w:r>
              <w:rPr>
                <w:rFonts w:eastAsia="Times New Roman" w:cs="Times New Roman"/>
                <w:b/>
                <w:bCs/>
                <w:lang w:eastAsia="fr-FR"/>
              </w:rPr>
              <w:t>2019</w:t>
            </w:r>
          </w:p>
        </w:tc>
        <w:tc>
          <w:tcPr>
            <w:tcW w:w="538" w:type="pct"/>
            <w:shd w:val="clear" w:color="auto" w:fill="E2EFD9" w:themeFill="accent6" w:themeFillTint="33"/>
            <w:vAlign w:val="center"/>
          </w:tcPr>
          <w:p w14:paraId="14346E2E" w14:textId="77777777" w:rsidR="00FF4E93" w:rsidRPr="00F528CB" w:rsidRDefault="00FF4E93" w:rsidP="00FF4E93">
            <w:pPr>
              <w:tabs>
                <w:tab w:val="left" w:pos="2960"/>
              </w:tabs>
              <w:jc w:val="center"/>
              <w:rPr>
                <w:rFonts w:eastAsia="Times New Roman" w:cs="Times New Roman"/>
                <w:b/>
                <w:bCs/>
                <w:lang w:eastAsia="fr-FR"/>
              </w:rPr>
            </w:pPr>
            <w:r w:rsidRPr="00F528CB">
              <w:rPr>
                <w:rFonts w:eastAsia="Times New Roman" w:cs="Times New Roman"/>
                <w:b/>
                <w:bCs/>
                <w:lang w:eastAsia="fr-FR"/>
              </w:rPr>
              <w:t>2017</w:t>
            </w:r>
          </w:p>
        </w:tc>
        <w:tc>
          <w:tcPr>
            <w:tcW w:w="513" w:type="pct"/>
            <w:shd w:val="clear" w:color="auto" w:fill="E2EFD9" w:themeFill="accent6" w:themeFillTint="33"/>
            <w:vAlign w:val="center"/>
          </w:tcPr>
          <w:p w14:paraId="3A73984D" w14:textId="77777777" w:rsidR="00FF4E93" w:rsidRPr="00F528CB" w:rsidRDefault="00FF4E93" w:rsidP="00FF4E93">
            <w:pPr>
              <w:tabs>
                <w:tab w:val="left" w:pos="2960"/>
              </w:tabs>
              <w:jc w:val="center"/>
              <w:rPr>
                <w:rFonts w:eastAsia="Times New Roman" w:cs="Times New Roman"/>
                <w:b/>
                <w:bCs/>
                <w:lang w:eastAsia="fr-FR"/>
              </w:rPr>
            </w:pPr>
            <w:r w:rsidRPr="00F528CB">
              <w:rPr>
                <w:rFonts w:eastAsia="Times New Roman" w:cs="Times New Roman"/>
                <w:b/>
                <w:bCs/>
                <w:lang w:eastAsia="fr-FR"/>
              </w:rPr>
              <w:t>2018</w:t>
            </w:r>
          </w:p>
        </w:tc>
        <w:tc>
          <w:tcPr>
            <w:tcW w:w="515" w:type="pct"/>
            <w:shd w:val="clear" w:color="auto" w:fill="E2EFD9" w:themeFill="accent6" w:themeFillTint="33"/>
          </w:tcPr>
          <w:p w14:paraId="44A258B4" w14:textId="2FE810D3" w:rsidR="00FF4E93" w:rsidRPr="00F528CB" w:rsidRDefault="00570399" w:rsidP="00FF4E93">
            <w:pPr>
              <w:tabs>
                <w:tab w:val="left" w:pos="2960"/>
              </w:tabs>
              <w:jc w:val="center"/>
              <w:rPr>
                <w:rFonts w:eastAsia="Times New Roman" w:cs="Times New Roman"/>
                <w:b/>
                <w:bCs/>
                <w:lang w:eastAsia="fr-FR"/>
              </w:rPr>
            </w:pPr>
            <w:r>
              <w:rPr>
                <w:rFonts w:eastAsia="Times New Roman" w:cs="Times New Roman"/>
                <w:b/>
                <w:bCs/>
                <w:lang w:eastAsia="fr-FR"/>
              </w:rPr>
              <w:t>2019</w:t>
            </w:r>
          </w:p>
        </w:tc>
      </w:tr>
      <w:tr w:rsidR="005413E3" w:rsidRPr="00ED72CD" w14:paraId="7F60A22A" w14:textId="2331DB58" w:rsidTr="00E0522E">
        <w:trPr>
          <w:trHeight w:val="227"/>
        </w:trPr>
        <w:tc>
          <w:tcPr>
            <w:tcW w:w="936" w:type="pct"/>
            <w:vMerge w:val="restart"/>
            <w:shd w:val="clear" w:color="auto" w:fill="auto"/>
            <w:vAlign w:val="center"/>
          </w:tcPr>
          <w:p w14:paraId="377A77CD" w14:textId="6AB5F83C" w:rsidR="005413E3" w:rsidRPr="00F528CB" w:rsidRDefault="005413E3" w:rsidP="00FF4E93">
            <w:pPr>
              <w:tabs>
                <w:tab w:val="left" w:pos="2960"/>
              </w:tabs>
            </w:pPr>
            <w:r w:rsidRPr="00F528CB">
              <w:rPr>
                <w:rFonts w:eastAsia="Times New Roman" w:cs="Times New Roman"/>
                <w:bCs/>
                <w:lang w:eastAsia="fr-FR"/>
              </w:rPr>
              <w:t>Sainte-Clotilde</w:t>
            </w:r>
          </w:p>
        </w:tc>
        <w:tc>
          <w:tcPr>
            <w:tcW w:w="983" w:type="pct"/>
            <w:shd w:val="clear" w:color="auto" w:fill="auto"/>
            <w:vAlign w:val="center"/>
          </w:tcPr>
          <w:p w14:paraId="7052CDE9" w14:textId="22968DF5" w:rsidR="005413E3" w:rsidRPr="00F528CB" w:rsidRDefault="002551A5" w:rsidP="00FF4E93">
            <w:r>
              <w:t>Batterie</w:t>
            </w:r>
          </w:p>
        </w:tc>
        <w:tc>
          <w:tcPr>
            <w:tcW w:w="513" w:type="pct"/>
            <w:shd w:val="clear" w:color="auto" w:fill="auto"/>
            <w:vAlign w:val="center"/>
          </w:tcPr>
          <w:p w14:paraId="33B246B3" w14:textId="64120FA4" w:rsidR="005413E3" w:rsidRPr="00F528CB" w:rsidRDefault="005413E3" w:rsidP="00FF4E93">
            <w:pPr>
              <w:jc w:val="right"/>
            </w:pPr>
            <w:r w:rsidRPr="00F528CB">
              <w:t>25</w:t>
            </w:r>
            <w:r>
              <w:t xml:space="preserve"> unités</w:t>
            </w:r>
          </w:p>
        </w:tc>
        <w:tc>
          <w:tcPr>
            <w:tcW w:w="513" w:type="pct"/>
            <w:vAlign w:val="center"/>
          </w:tcPr>
          <w:p w14:paraId="594F1FF6" w14:textId="23EEEEBB" w:rsidR="005413E3" w:rsidRPr="00F528CB" w:rsidRDefault="005413E3" w:rsidP="00FF4E93">
            <w:pPr>
              <w:jc w:val="right"/>
            </w:pPr>
            <w:r w:rsidRPr="00A80794">
              <w:rPr>
                <w:rFonts w:eastAsia="Times New Roman" w:cs="Times New Roman"/>
                <w:bCs/>
                <w:lang w:eastAsia="fr-FR"/>
              </w:rPr>
              <w:t>50</w:t>
            </w:r>
            <w:r>
              <w:rPr>
                <w:rFonts w:eastAsia="Times New Roman" w:cs="Times New Roman"/>
                <w:bCs/>
                <w:lang w:eastAsia="fr-FR"/>
              </w:rPr>
              <w:t xml:space="preserve"> unités</w:t>
            </w:r>
          </w:p>
        </w:tc>
        <w:tc>
          <w:tcPr>
            <w:tcW w:w="489" w:type="pct"/>
            <w:vAlign w:val="center"/>
          </w:tcPr>
          <w:p w14:paraId="4B89FF87" w14:textId="60D9C602" w:rsidR="005413E3" w:rsidRPr="00F528CB" w:rsidRDefault="000F7614" w:rsidP="00FF4E93">
            <w:pPr>
              <w:tabs>
                <w:tab w:val="left" w:pos="2960"/>
              </w:tabs>
              <w:jc w:val="right"/>
            </w:pPr>
            <w:r>
              <w:t>0</w:t>
            </w:r>
          </w:p>
        </w:tc>
        <w:tc>
          <w:tcPr>
            <w:tcW w:w="538" w:type="pct"/>
            <w:shd w:val="clear" w:color="auto" w:fill="auto"/>
            <w:vAlign w:val="center"/>
          </w:tcPr>
          <w:p w14:paraId="4EF57FB9" w14:textId="65B4D361" w:rsidR="005413E3" w:rsidRPr="00F528CB" w:rsidRDefault="005413E3" w:rsidP="00FF4E93">
            <w:pPr>
              <w:jc w:val="right"/>
            </w:pPr>
            <w:r w:rsidRPr="00E50D3A">
              <w:t>n/d</w:t>
            </w:r>
          </w:p>
        </w:tc>
        <w:tc>
          <w:tcPr>
            <w:tcW w:w="513" w:type="pct"/>
            <w:vMerge w:val="restart"/>
            <w:vAlign w:val="center"/>
          </w:tcPr>
          <w:p w14:paraId="3B31C508" w14:textId="42F84BC4" w:rsidR="005413E3" w:rsidRPr="00F528CB" w:rsidRDefault="005413E3" w:rsidP="00FF4E93">
            <w:pPr>
              <w:tabs>
                <w:tab w:val="left" w:pos="2960"/>
              </w:tabs>
              <w:jc w:val="right"/>
            </w:pPr>
            <w:r w:rsidRPr="00F528CB">
              <w:t>2 000 $</w:t>
            </w:r>
          </w:p>
        </w:tc>
        <w:tc>
          <w:tcPr>
            <w:tcW w:w="515" w:type="pct"/>
          </w:tcPr>
          <w:p w14:paraId="4AB8834E" w14:textId="6D14025C" w:rsidR="005413E3" w:rsidRPr="00F528CB" w:rsidRDefault="000F7614" w:rsidP="00FF4E93">
            <w:pPr>
              <w:tabs>
                <w:tab w:val="left" w:pos="2960"/>
              </w:tabs>
              <w:jc w:val="right"/>
            </w:pPr>
            <w:r>
              <w:t>0 $</w:t>
            </w:r>
          </w:p>
        </w:tc>
      </w:tr>
      <w:tr w:rsidR="005413E3" w:rsidRPr="00ED72CD" w14:paraId="70BA3050" w14:textId="239213FD" w:rsidTr="00E0522E">
        <w:trPr>
          <w:trHeight w:val="353"/>
        </w:trPr>
        <w:tc>
          <w:tcPr>
            <w:tcW w:w="936" w:type="pct"/>
            <w:vMerge/>
            <w:vAlign w:val="center"/>
          </w:tcPr>
          <w:p w14:paraId="393A126E" w14:textId="4EF3066D" w:rsidR="005413E3" w:rsidRPr="00F528CB" w:rsidRDefault="005413E3" w:rsidP="00FF4E93">
            <w:pPr>
              <w:rPr>
                <w:rFonts w:eastAsia="Times New Roman" w:cs="Times New Roman"/>
                <w:bCs/>
                <w:lang w:eastAsia="fr-FR"/>
              </w:rPr>
            </w:pPr>
          </w:p>
        </w:tc>
        <w:tc>
          <w:tcPr>
            <w:tcW w:w="983" w:type="pct"/>
            <w:vAlign w:val="center"/>
          </w:tcPr>
          <w:p w14:paraId="03E1D277" w14:textId="77777777" w:rsidR="005413E3" w:rsidRPr="00F528CB" w:rsidRDefault="005413E3" w:rsidP="00FF4E93">
            <w:pPr>
              <w:tabs>
                <w:tab w:val="left" w:pos="2960"/>
              </w:tabs>
              <w:rPr>
                <w:rFonts w:eastAsia="Times New Roman" w:cs="Times New Roman"/>
                <w:bCs/>
                <w:lang w:eastAsia="fr-FR"/>
              </w:rPr>
            </w:pPr>
            <w:r w:rsidRPr="00F528CB">
              <w:rPr>
                <w:rFonts w:eastAsia="Times New Roman" w:cs="Times New Roman"/>
                <w:bCs/>
                <w:lang w:eastAsia="fr-FR"/>
              </w:rPr>
              <w:t>Peinture</w:t>
            </w:r>
          </w:p>
        </w:tc>
        <w:tc>
          <w:tcPr>
            <w:tcW w:w="513" w:type="pct"/>
            <w:vAlign w:val="center"/>
          </w:tcPr>
          <w:p w14:paraId="0953E42B" w14:textId="204941D8" w:rsidR="005413E3" w:rsidRPr="00F528CB" w:rsidRDefault="005413E3" w:rsidP="00FF4E93">
            <w:pPr>
              <w:tabs>
                <w:tab w:val="left" w:pos="2960"/>
              </w:tabs>
              <w:jc w:val="right"/>
              <w:rPr>
                <w:rFonts w:eastAsia="Times New Roman" w:cs="Times New Roman"/>
                <w:bCs/>
                <w:lang w:eastAsia="fr-FR"/>
              </w:rPr>
            </w:pPr>
            <w:r w:rsidRPr="00E348C9">
              <w:t>n/d</w:t>
            </w:r>
          </w:p>
        </w:tc>
        <w:tc>
          <w:tcPr>
            <w:tcW w:w="513" w:type="pct"/>
            <w:vAlign w:val="center"/>
          </w:tcPr>
          <w:p w14:paraId="7264FD4A" w14:textId="356FC101" w:rsidR="005413E3" w:rsidRPr="00F528CB" w:rsidRDefault="005413E3" w:rsidP="00FF4E93">
            <w:pPr>
              <w:tabs>
                <w:tab w:val="left" w:pos="2960"/>
              </w:tabs>
              <w:jc w:val="right"/>
              <w:rPr>
                <w:rFonts w:eastAsia="Times New Roman" w:cs="Times New Roman"/>
                <w:bCs/>
                <w:lang w:eastAsia="fr-FR"/>
              </w:rPr>
            </w:pPr>
            <w:r w:rsidRPr="00F528CB">
              <w:rPr>
                <w:rFonts w:eastAsia="Times New Roman" w:cs="Times New Roman"/>
                <w:bCs/>
                <w:lang w:eastAsia="fr-FR"/>
              </w:rPr>
              <w:t>40 gallons</w:t>
            </w:r>
          </w:p>
        </w:tc>
        <w:tc>
          <w:tcPr>
            <w:tcW w:w="489" w:type="pct"/>
            <w:vAlign w:val="center"/>
          </w:tcPr>
          <w:p w14:paraId="2755FE83" w14:textId="2BDAB793" w:rsidR="005413E3" w:rsidRPr="00F528CB" w:rsidRDefault="005413E3" w:rsidP="00FF4E93">
            <w:pPr>
              <w:tabs>
                <w:tab w:val="left" w:pos="2960"/>
              </w:tabs>
              <w:jc w:val="right"/>
              <w:rPr>
                <w:rFonts w:eastAsia="Times New Roman" w:cs="Times New Roman"/>
                <w:bCs/>
                <w:lang w:eastAsia="fr-FR"/>
              </w:rPr>
            </w:pPr>
            <w:r>
              <w:rPr>
                <w:rFonts w:eastAsia="Times New Roman" w:cs="Times New Roman"/>
                <w:bCs/>
                <w:lang w:eastAsia="fr-FR"/>
              </w:rPr>
              <w:t>427 kg</w:t>
            </w:r>
          </w:p>
        </w:tc>
        <w:tc>
          <w:tcPr>
            <w:tcW w:w="538" w:type="pct"/>
            <w:vAlign w:val="center"/>
          </w:tcPr>
          <w:p w14:paraId="2913EC30" w14:textId="51047E6E" w:rsidR="005413E3" w:rsidRPr="00F528CB" w:rsidRDefault="005413E3" w:rsidP="00FF4E93">
            <w:pPr>
              <w:tabs>
                <w:tab w:val="left" w:pos="2960"/>
              </w:tabs>
              <w:jc w:val="right"/>
              <w:rPr>
                <w:rFonts w:eastAsia="Times New Roman" w:cs="Times New Roman"/>
                <w:bCs/>
                <w:lang w:eastAsia="fr-FR"/>
              </w:rPr>
            </w:pPr>
            <w:r w:rsidRPr="00E50D3A">
              <w:t>n/d</w:t>
            </w:r>
          </w:p>
        </w:tc>
        <w:tc>
          <w:tcPr>
            <w:tcW w:w="513" w:type="pct"/>
            <w:vMerge/>
            <w:vAlign w:val="center"/>
          </w:tcPr>
          <w:p w14:paraId="7C58AB8D" w14:textId="7BC62DCF" w:rsidR="005413E3" w:rsidRPr="00F528CB" w:rsidRDefault="005413E3" w:rsidP="00FF4E93">
            <w:pPr>
              <w:tabs>
                <w:tab w:val="left" w:pos="2960"/>
              </w:tabs>
              <w:jc w:val="right"/>
              <w:rPr>
                <w:rFonts w:eastAsia="Times New Roman" w:cs="Times New Roman"/>
                <w:bCs/>
                <w:lang w:eastAsia="fr-FR"/>
              </w:rPr>
            </w:pPr>
          </w:p>
        </w:tc>
        <w:tc>
          <w:tcPr>
            <w:tcW w:w="515" w:type="pct"/>
          </w:tcPr>
          <w:p w14:paraId="3615A3C8" w14:textId="262474EE" w:rsidR="005413E3" w:rsidRPr="00F528CB" w:rsidRDefault="000F7614" w:rsidP="00FF4E93">
            <w:pPr>
              <w:tabs>
                <w:tab w:val="left" w:pos="2960"/>
              </w:tabs>
              <w:jc w:val="right"/>
              <w:rPr>
                <w:rFonts w:eastAsia="Times New Roman" w:cs="Times New Roman"/>
                <w:bCs/>
                <w:lang w:eastAsia="fr-FR"/>
              </w:rPr>
            </w:pPr>
            <w:r w:rsidRPr="000F7614">
              <w:rPr>
                <w:rFonts w:eastAsia="Times New Roman" w:cs="Times New Roman"/>
                <w:bCs/>
                <w:lang w:eastAsia="fr-FR"/>
              </w:rPr>
              <w:t>0 $</w:t>
            </w:r>
          </w:p>
        </w:tc>
      </w:tr>
      <w:tr w:rsidR="005413E3" w:rsidRPr="00ED72CD" w14:paraId="72F02211" w14:textId="77390572" w:rsidTr="00E0522E">
        <w:trPr>
          <w:trHeight w:val="227"/>
        </w:trPr>
        <w:tc>
          <w:tcPr>
            <w:tcW w:w="936" w:type="pct"/>
            <w:vMerge/>
            <w:vAlign w:val="center"/>
          </w:tcPr>
          <w:p w14:paraId="31DC6313" w14:textId="00F1EF33" w:rsidR="005413E3" w:rsidRPr="00F528CB" w:rsidRDefault="005413E3" w:rsidP="00FF4E93"/>
        </w:tc>
        <w:tc>
          <w:tcPr>
            <w:tcW w:w="983" w:type="pct"/>
            <w:vAlign w:val="center"/>
          </w:tcPr>
          <w:p w14:paraId="6ED1AD09" w14:textId="08F2B8F2" w:rsidR="005413E3" w:rsidRPr="00F528CB" w:rsidRDefault="002551A5" w:rsidP="00FF4E93">
            <w:r>
              <w:t>Huile et filtre</w:t>
            </w:r>
          </w:p>
        </w:tc>
        <w:tc>
          <w:tcPr>
            <w:tcW w:w="513" w:type="pct"/>
            <w:vAlign w:val="center"/>
          </w:tcPr>
          <w:p w14:paraId="7CE82A00" w14:textId="1B4C0C6C" w:rsidR="005413E3" w:rsidRPr="00F528CB" w:rsidRDefault="005413E3" w:rsidP="00FF4E93">
            <w:pPr>
              <w:tabs>
                <w:tab w:val="left" w:pos="2960"/>
              </w:tabs>
              <w:jc w:val="right"/>
              <w:rPr>
                <w:rFonts w:eastAsia="Times New Roman" w:cs="Times New Roman"/>
                <w:bCs/>
                <w:lang w:eastAsia="fr-FR"/>
              </w:rPr>
            </w:pPr>
            <w:r w:rsidRPr="00E348C9">
              <w:t>n/d</w:t>
            </w:r>
          </w:p>
        </w:tc>
        <w:tc>
          <w:tcPr>
            <w:tcW w:w="513" w:type="pct"/>
            <w:vAlign w:val="center"/>
          </w:tcPr>
          <w:p w14:paraId="71A04C64" w14:textId="4F854288" w:rsidR="005413E3" w:rsidRPr="00F528CB" w:rsidRDefault="005413E3" w:rsidP="00FF4E93">
            <w:pPr>
              <w:tabs>
                <w:tab w:val="left" w:pos="2960"/>
              </w:tabs>
              <w:jc w:val="right"/>
              <w:rPr>
                <w:rFonts w:eastAsia="Times New Roman" w:cs="Times New Roman"/>
                <w:bCs/>
                <w:lang w:eastAsia="fr-FR"/>
              </w:rPr>
            </w:pPr>
            <w:r w:rsidRPr="00F528CB">
              <w:rPr>
                <w:rFonts w:eastAsia="Times New Roman" w:cs="Times New Roman"/>
                <w:bCs/>
                <w:lang w:eastAsia="fr-FR"/>
              </w:rPr>
              <w:t>5 gallons</w:t>
            </w:r>
          </w:p>
        </w:tc>
        <w:tc>
          <w:tcPr>
            <w:tcW w:w="489" w:type="pct"/>
            <w:vAlign w:val="center"/>
          </w:tcPr>
          <w:p w14:paraId="2D9F850D" w14:textId="6D80EDB5" w:rsidR="005413E3" w:rsidRPr="00F528CB" w:rsidRDefault="005413E3" w:rsidP="00FF4E93">
            <w:pPr>
              <w:tabs>
                <w:tab w:val="left" w:pos="2960"/>
              </w:tabs>
              <w:jc w:val="right"/>
              <w:rPr>
                <w:rFonts w:eastAsia="Times New Roman" w:cs="Times New Roman"/>
                <w:bCs/>
                <w:lang w:eastAsia="fr-FR"/>
              </w:rPr>
            </w:pPr>
            <w:r>
              <w:rPr>
                <w:rFonts w:eastAsia="Times New Roman" w:cs="Times New Roman"/>
                <w:bCs/>
                <w:lang w:eastAsia="fr-FR"/>
              </w:rPr>
              <w:t>29 kg</w:t>
            </w:r>
          </w:p>
        </w:tc>
        <w:tc>
          <w:tcPr>
            <w:tcW w:w="538" w:type="pct"/>
            <w:vAlign w:val="center"/>
          </w:tcPr>
          <w:p w14:paraId="71B70BF3" w14:textId="41264050" w:rsidR="005413E3" w:rsidRPr="00F528CB" w:rsidRDefault="005413E3" w:rsidP="00FF4E93">
            <w:pPr>
              <w:tabs>
                <w:tab w:val="left" w:pos="2960"/>
              </w:tabs>
              <w:jc w:val="right"/>
              <w:rPr>
                <w:rFonts w:eastAsia="Times New Roman" w:cs="Times New Roman"/>
                <w:bCs/>
                <w:lang w:eastAsia="fr-FR"/>
              </w:rPr>
            </w:pPr>
            <w:r w:rsidRPr="00E50D3A">
              <w:t>n/d</w:t>
            </w:r>
          </w:p>
        </w:tc>
        <w:tc>
          <w:tcPr>
            <w:tcW w:w="513" w:type="pct"/>
            <w:vMerge/>
            <w:vAlign w:val="center"/>
          </w:tcPr>
          <w:p w14:paraId="16526B6E" w14:textId="227091C0" w:rsidR="005413E3" w:rsidRPr="00F528CB" w:rsidRDefault="005413E3" w:rsidP="00FF4E93">
            <w:pPr>
              <w:tabs>
                <w:tab w:val="left" w:pos="2960"/>
              </w:tabs>
              <w:jc w:val="right"/>
              <w:rPr>
                <w:rFonts w:eastAsia="Times New Roman" w:cs="Times New Roman"/>
                <w:bCs/>
                <w:lang w:eastAsia="fr-FR"/>
              </w:rPr>
            </w:pPr>
          </w:p>
        </w:tc>
        <w:tc>
          <w:tcPr>
            <w:tcW w:w="515" w:type="pct"/>
          </w:tcPr>
          <w:p w14:paraId="6192E5CA" w14:textId="40D5D4D3" w:rsidR="005413E3" w:rsidRPr="00F528CB" w:rsidRDefault="000F7614" w:rsidP="00FF4E93">
            <w:pPr>
              <w:tabs>
                <w:tab w:val="left" w:pos="2960"/>
              </w:tabs>
              <w:jc w:val="right"/>
              <w:rPr>
                <w:rFonts w:eastAsia="Times New Roman" w:cs="Times New Roman"/>
                <w:bCs/>
                <w:lang w:eastAsia="fr-FR"/>
              </w:rPr>
            </w:pPr>
            <w:r w:rsidRPr="000F7614">
              <w:rPr>
                <w:rFonts w:eastAsia="Times New Roman" w:cs="Times New Roman"/>
                <w:bCs/>
                <w:lang w:eastAsia="fr-FR"/>
              </w:rPr>
              <w:t>0 $</w:t>
            </w:r>
          </w:p>
        </w:tc>
      </w:tr>
      <w:tr w:rsidR="005413E3" w:rsidRPr="00ED72CD" w14:paraId="13561BF6" w14:textId="5B866E7E" w:rsidTr="00E0522E">
        <w:trPr>
          <w:trHeight w:val="227"/>
        </w:trPr>
        <w:tc>
          <w:tcPr>
            <w:tcW w:w="936" w:type="pct"/>
            <w:vMerge/>
            <w:vAlign w:val="center"/>
          </w:tcPr>
          <w:p w14:paraId="0157CE7B" w14:textId="795524D0" w:rsidR="005413E3" w:rsidRPr="00F528CB" w:rsidRDefault="005413E3" w:rsidP="00FF4E93"/>
        </w:tc>
        <w:tc>
          <w:tcPr>
            <w:tcW w:w="983" w:type="pct"/>
            <w:vAlign w:val="center"/>
          </w:tcPr>
          <w:p w14:paraId="2098F22B" w14:textId="2D2CCC63" w:rsidR="005413E3" w:rsidRPr="00F528CB" w:rsidRDefault="002551A5" w:rsidP="00FF4E93">
            <w:r>
              <w:t>Cartouche</w:t>
            </w:r>
            <w:r w:rsidR="005413E3" w:rsidRPr="00F528CB">
              <w:t xml:space="preserve"> d’encre</w:t>
            </w:r>
          </w:p>
        </w:tc>
        <w:tc>
          <w:tcPr>
            <w:tcW w:w="513" w:type="pct"/>
            <w:vAlign w:val="center"/>
          </w:tcPr>
          <w:p w14:paraId="268F18EA" w14:textId="46563731" w:rsidR="005413E3" w:rsidRPr="00F528CB" w:rsidRDefault="005413E3" w:rsidP="00FF4E93">
            <w:pPr>
              <w:tabs>
                <w:tab w:val="left" w:pos="2960"/>
              </w:tabs>
              <w:jc w:val="right"/>
              <w:rPr>
                <w:rFonts w:eastAsia="Times New Roman" w:cs="Times New Roman"/>
                <w:bCs/>
                <w:lang w:eastAsia="fr-FR"/>
              </w:rPr>
            </w:pPr>
            <w:r w:rsidRPr="00E348C9">
              <w:t>n/d</w:t>
            </w:r>
          </w:p>
        </w:tc>
        <w:tc>
          <w:tcPr>
            <w:tcW w:w="513" w:type="pct"/>
            <w:vAlign w:val="center"/>
          </w:tcPr>
          <w:p w14:paraId="5ABB9E50" w14:textId="74904031" w:rsidR="005413E3" w:rsidRPr="00F528CB" w:rsidRDefault="005413E3" w:rsidP="00FF4E93">
            <w:pPr>
              <w:tabs>
                <w:tab w:val="left" w:pos="2960"/>
              </w:tabs>
              <w:jc w:val="right"/>
              <w:rPr>
                <w:rFonts w:eastAsia="Times New Roman" w:cs="Times New Roman"/>
                <w:bCs/>
                <w:lang w:eastAsia="fr-FR"/>
              </w:rPr>
            </w:pPr>
            <w:r w:rsidRPr="00F528CB">
              <w:rPr>
                <w:rFonts w:eastAsia="Times New Roman" w:cs="Times New Roman"/>
                <w:bCs/>
                <w:lang w:eastAsia="fr-FR"/>
              </w:rPr>
              <w:t>10</w:t>
            </w:r>
            <w:r>
              <w:rPr>
                <w:rFonts w:eastAsia="Times New Roman" w:cs="Times New Roman"/>
                <w:bCs/>
                <w:lang w:eastAsia="fr-FR"/>
              </w:rPr>
              <w:t xml:space="preserve"> unités</w:t>
            </w:r>
          </w:p>
        </w:tc>
        <w:tc>
          <w:tcPr>
            <w:tcW w:w="489" w:type="pct"/>
            <w:vAlign w:val="center"/>
          </w:tcPr>
          <w:p w14:paraId="6AB54853" w14:textId="3A5F319A" w:rsidR="005413E3" w:rsidRPr="00F528CB" w:rsidRDefault="00104FAF" w:rsidP="00FF4E93">
            <w:pPr>
              <w:tabs>
                <w:tab w:val="left" w:pos="2960"/>
              </w:tabs>
              <w:jc w:val="right"/>
              <w:rPr>
                <w:rFonts w:eastAsia="Times New Roman" w:cs="Times New Roman"/>
                <w:bCs/>
                <w:lang w:eastAsia="fr-FR"/>
              </w:rPr>
            </w:pPr>
            <w:r>
              <w:rPr>
                <w:rFonts w:eastAsia="Times New Roman" w:cs="Times New Roman"/>
                <w:bCs/>
                <w:lang w:eastAsia="fr-FR"/>
              </w:rPr>
              <w:t>n/a</w:t>
            </w:r>
          </w:p>
        </w:tc>
        <w:tc>
          <w:tcPr>
            <w:tcW w:w="538" w:type="pct"/>
            <w:vAlign w:val="center"/>
          </w:tcPr>
          <w:p w14:paraId="10618DA4" w14:textId="49581589" w:rsidR="005413E3" w:rsidRPr="00F528CB" w:rsidRDefault="005413E3" w:rsidP="00FF4E93">
            <w:pPr>
              <w:tabs>
                <w:tab w:val="left" w:pos="2960"/>
              </w:tabs>
              <w:jc w:val="right"/>
              <w:rPr>
                <w:rFonts w:eastAsia="Times New Roman" w:cs="Times New Roman"/>
                <w:bCs/>
                <w:lang w:eastAsia="fr-FR"/>
              </w:rPr>
            </w:pPr>
            <w:r w:rsidRPr="00E50D3A">
              <w:t>n/d</w:t>
            </w:r>
          </w:p>
        </w:tc>
        <w:tc>
          <w:tcPr>
            <w:tcW w:w="513" w:type="pct"/>
            <w:vMerge/>
            <w:vAlign w:val="center"/>
          </w:tcPr>
          <w:p w14:paraId="09837618" w14:textId="593C710F" w:rsidR="005413E3" w:rsidRPr="00F528CB" w:rsidRDefault="005413E3" w:rsidP="00FF4E93">
            <w:pPr>
              <w:tabs>
                <w:tab w:val="left" w:pos="2960"/>
              </w:tabs>
              <w:jc w:val="right"/>
              <w:rPr>
                <w:rFonts w:eastAsia="Times New Roman" w:cs="Times New Roman"/>
                <w:bCs/>
                <w:lang w:eastAsia="fr-FR"/>
              </w:rPr>
            </w:pPr>
          </w:p>
        </w:tc>
        <w:tc>
          <w:tcPr>
            <w:tcW w:w="515" w:type="pct"/>
          </w:tcPr>
          <w:p w14:paraId="4F49B821" w14:textId="4D7F7E9E" w:rsidR="005413E3" w:rsidRPr="00F528CB" w:rsidRDefault="000F7614" w:rsidP="00FF4E93">
            <w:pPr>
              <w:tabs>
                <w:tab w:val="left" w:pos="2960"/>
              </w:tabs>
              <w:jc w:val="right"/>
              <w:rPr>
                <w:rFonts w:eastAsia="Times New Roman" w:cs="Times New Roman"/>
                <w:bCs/>
                <w:lang w:eastAsia="fr-FR"/>
              </w:rPr>
            </w:pPr>
            <w:r w:rsidRPr="000F7614">
              <w:rPr>
                <w:rFonts w:eastAsia="Times New Roman" w:cs="Times New Roman"/>
                <w:bCs/>
                <w:lang w:eastAsia="fr-FR"/>
              </w:rPr>
              <w:t>0 $</w:t>
            </w:r>
          </w:p>
        </w:tc>
      </w:tr>
      <w:tr w:rsidR="005413E3" w:rsidRPr="00ED72CD" w14:paraId="22ED9AD3" w14:textId="77777777" w:rsidTr="00E0522E">
        <w:trPr>
          <w:trHeight w:val="227"/>
        </w:trPr>
        <w:tc>
          <w:tcPr>
            <w:tcW w:w="936" w:type="pct"/>
            <w:vMerge/>
            <w:vAlign w:val="center"/>
          </w:tcPr>
          <w:p w14:paraId="506B2EA6" w14:textId="77777777" w:rsidR="005413E3" w:rsidRPr="00F528CB" w:rsidRDefault="005413E3" w:rsidP="00FF4E93"/>
        </w:tc>
        <w:tc>
          <w:tcPr>
            <w:tcW w:w="983" w:type="pct"/>
            <w:vAlign w:val="center"/>
          </w:tcPr>
          <w:p w14:paraId="3AE96607" w14:textId="6A642706" w:rsidR="005413E3" w:rsidRPr="00F528CB" w:rsidRDefault="002551A5" w:rsidP="00FF4E93">
            <w:r>
              <w:t>Autre</w:t>
            </w:r>
          </w:p>
        </w:tc>
        <w:tc>
          <w:tcPr>
            <w:tcW w:w="513" w:type="pct"/>
            <w:vAlign w:val="center"/>
          </w:tcPr>
          <w:p w14:paraId="26FBFE93" w14:textId="73FED7DC" w:rsidR="005413E3" w:rsidRPr="00E348C9" w:rsidRDefault="000F7614" w:rsidP="00FF4E93">
            <w:pPr>
              <w:tabs>
                <w:tab w:val="left" w:pos="2960"/>
              </w:tabs>
              <w:jc w:val="right"/>
            </w:pPr>
            <w:r w:rsidRPr="000F7614">
              <w:t>n/a</w:t>
            </w:r>
          </w:p>
        </w:tc>
        <w:tc>
          <w:tcPr>
            <w:tcW w:w="513" w:type="pct"/>
            <w:vAlign w:val="center"/>
          </w:tcPr>
          <w:p w14:paraId="2C6213B0" w14:textId="00C2AF67" w:rsidR="005413E3" w:rsidRPr="00F528CB" w:rsidRDefault="000F7614" w:rsidP="00FF4E93">
            <w:pPr>
              <w:tabs>
                <w:tab w:val="left" w:pos="2960"/>
              </w:tabs>
              <w:jc w:val="right"/>
              <w:rPr>
                <w:rFonts w:eastAsia="Times New Roman" w:cs="Times New Roman"/>
                <w:bCs/>
                <w:lang w:eastAsia="fr-FR"/>
              </w:rPr>
            </w:pPr>
            <w:r w:rsidRPr="000F7614">
              <w:rPr>
                <w:rFonts w:eastAsia="Times New Roman" w:cs="Times New Roman"/>
                <w:bCs/>
                <w:lang w:eastAsia="fr-FR"/>
              </w:rPr>
              <w:t>n/a</w:t>
            </w:r>
          </w:p>
        </w:tc>
        <w:tc>
          <w:tcPr>
            <w:tcW w:w="489" w:type="pct"/>
            <w:vAlign w:val="center"/>
          </w:tcPr>
          <w:p w14:paraId="499A08F3" w14:textId="15450955" w:rsidR="005413E3" w:rsidRPr="00F528CB" w:rsidRDefault="005413E3" w:rsidP="00FF4E93">
            <w:pPr>
              <w:tabs>
                <w:tab w:val="left" w:pos="2960"/>
              </w:tabs>
              <w:jc w:val="right"/>
              <w:rPr>
                <w:rFonts w:eastAsia="Times New Roman" w:cs="Times New Roman"/>
                <w:bCs/>
                <w:lang w:eastAsia="fr-FR"/>
              </w:rPr>
            </w:pPr>
            <w:r>
              <w:rPr>
                <w:rFonts w:eastAsia="Times New Roman" w:cs="Times New Roman"/>
                <w:bCs/>
                <w:lang w:eastAsia="fr-FR"/>
              </w:rPr>
              <w:t>456 kg</w:t>
            </w:r>
          </w:p>
        </w:tc>
        <w:tc>
          <w:tcPr>
            <w:tcW w:w="538" w:type="pct"/>
            <w:vAlign w:val="center"/>
          </w:tcPr>
          <w:p w14:paraId="35562D17" w14:textId="374D6235" w:rsidR="005413E3" w:rsidRPr="00E50D3A" w:rsidRDefault="000F7614" w:rsidP="00FF4E93">
            <w:pPr>
              <w:tabs>
                <w:tab w:val="left" w:pos="2960"/>
              </w:tabs>
              <w:jc w:val="right"/>
            </w:pPr>
            <w:r w:rsidRPr="000F7614">
              <w:t>n/a</w:t>
            </w:r>
          </w:p>
        </w:tc>
        <w:tc>
          <w:tcPr>
            <w:tcW w:w="513" w:type="pct"/>
            <w:vAlign w:val="center"/>
          </w:tcPr>
          <w:p w14:paraId="460CAAE4" w14:textId="1EAD568F" w:rsidR="005413E3" w:rsidRPr="00F528CB" w:rsidRDefault="000F7614" w:rsidP="00FF4E93">
            <w:pPr>
              <w:tabs>
                <w:tab w:val="left" w:pos="2960"/>
              </w:tabs>
              <w:jc w:val="right"/>
              <w:rPr>
                <w:rFonts w:eastAsia="Times New Roman" w:cs="Times New Roman"/>
                <w:bCs/>
                <w:lang w:eastAsia="fr-FR"/>
              </w:rPr>
            </w:pPr>
            <w:r w:rsidRPr="000F7614">
              <w:rPr>
                <w:rFonts w:eastAsia="Times New Roman" w:cs="Times New Roman"/>
                <w:bCs/>
                <w:lang w:eastAsia="fr-FR"/>
              </w:rPr>
              <w:t>n/a</w:t>
            </w:r>
          </w:p>
        </w:tc>
        <w:tc>
          <w:tcPr>
            <w:tcW w:w="515" w:type="pct"/>
          </w:tcPr>
          <w:p w14:paraId="6F04B701" w14:textId="6F6F2AF6" w:rsidR="005413E3" w:rsidRPr="00F528CB" w:rsidRDefault="000F7614" w:rsidP="00FF4E93">
            <w:pPr>
              <w:tabs>
                <w:tab w:val="left" w:pos="2960"/>
              </w:tabs>
              <w:jc w:val="right"/>
              <w:rPr>
                <w:rFonts w:eastAsia="Times New Roman" w:cs="Times New Roman"/>
                <w:bCs/>
                <w:lang w:eastAsia="fr-FR"/>
              </w:rPr>
            </w:pPr>
            <w:r>
              <w:rPr>
                <w:rFonts w:eastAsia="Times New Roman" w:cs="Times New Roman"/>
                <w:bCs/>
                <w:lang w:eastAsia="fr-FR"/>
              </w:rPr>
              <w:t>436</w:t>
            </w:r>
            <w:r w:rsidR="005413E3">
              <w:rPr>
                <w:rFonts w:eastAsia="Times New Roman" w:cs="Times New Roman"/>
                <w:bCs/>
                <w:lang w:eastAsia="fr-FR"/>
              </w:rPr>
              <w:t xml:space="preserve"> $</w:t>
            </w:r>
          </w:p>
        </w:tc>
      </w:tr>
      <w:tr w:rsidR="00FF4E93" w:rsidRPr="00ED72CD" w14:paraId="5C262419" w14:textId="5A29BA74" w:rsidTr="00E0522E">
        <w:trPr>
          <w:trHeight w:val="227"/>
        </w:trPr>
        <w:tc>
          <w:tcPr>
            <w:tcW w:w="936" w:type="pct"/>
            <w:vMerge w:val="restart"/>
            <w:vAlign w:val="center"/>
          </w:tcPr>
          <w:p w14:paraId="424A0B11" w14:textId="6BB22BAE" w:rsidR="00FF4E93" w:rsidRDefault="00C83FD2" w:rsidP="00FF4E93">
            <w:r>
              <w:t xml:space="preserve">Canton de </w:t>
            </w:r>
            <w:r w:rsidR="00FF4E93" w:rsidRPr="00F528CB">
              <w:t xml:space="preserve">Hemmingford </w:t>
            </w:r>
          </w:p>
          <w:p w14:paraId="25DBBFC7" w14:textId="4D89DB2C" w:rsidR="005413E3" w:rsidRPr="00F528CB" w:rsidRDefault="005413E3" w:rsidP="005413E3"/>
        </w:tc>
        <w:tc>
          <w:tcPr>
            <w:tcW w:w="983" w:type="pct"/>
            <w:vAlign w:val="center"/>
          </w:tcPr>
          <w:p w14:paraId="7A59065D" w14:textId="10EAC34B" w:rsidR="00FF4E93" w:rsidRPr="00F528CB" w:rsidRDefault="002551A5" w:rsidP="00FF4E93">
            <w:r>
              <w:t>Batterie</w:t>
            </w:r>
          </w:p>
        </w:tc>
        <w:tc>
          <w:tcPr>
            <w:tcW w:w="513" w:type="pct"/>
            <w:vAlign w:val="center"/>
          </w:tcPr>
          <w:p w14:paraId="44560C28" w14:textId="5CFB9F7F" w:rsidR="00FF4E93" w:rsidRPr="004D09BA" w:rsidRDefault="00FF4E93" w:rsidP="00FF4E93">
            <w:pPr>
              <w:jc w:val="right"/>
            </w:pPr>
            <w:r w:rsidRPr="006323F1">
              <w:t>n/d</w:t>
            </w:r>
          </w:p>
        </w:tc>
        <w:tc>
          <w:tcPr>
            <w:tcW w:w="513" w:type="pct"/>
            <w:vAlign w:val="center"/>
          </w:tcPr>
          <w:p w14:paraId="341D2370" w14:textId="3C22A32E" w:rsidR="00FF4E93" w:rsidRPr="00E348C9" w:rsidRDefault="00FF4E93" w:rsidP="00FF4E93">
            <w:pPr>
              <w:jc w:val="right"/>
            </w:pPr>
            <w:r w:rsidRPr="006323F1">
              <w:t>n/a</w:t>
            </w:r>
          </w:p>
        </w:tc>
        <w:tc>
          <w:tcPr>
            <w:tcW w:w="489" w:type="pct"/>
            <w:vAlign w:val="center"/>
          </w:tcPr>
          <w:p w14:paraId="5CE54F69" w14:textId="431CDB5B" w:rsidR="00FF4E93" w:rsidRPr="00F528CB" w:rsidRDefault="00C83FD2" w:rsidP="00FF4E93">
            <w:pPr>
              <w:jc w:val="right"/>
            </w:pPr>
            <w:r>
              <w:t>n/a</w:t>
            </w:r>
          </w:p>
        </w:tc>
        <w:tc>
          <w:tcPr>
            <w:tcW w:w="538" w:type="pct"/>
            <w:vMerge w:val="restart"/>
            <w:vAlign w:val="center"/>
          </w:tcPr>
          <w:p w14:paraId="6097ABA1" w14:textId="2A267710" w:rsidR="00FF4E93" w:rsidRPr="00F528CB" w:rsidRDefault="00FF4E93" w:rsidP="00FF4E93">
            <w:pPr>
              <w:jc w:val="right"/>
            </w:pPr>
            <w:r w:rsidRPr="00F528CB">
              <w:t>70</w:t>
            </w:r>
            <w:r>
              <w:t>6 $</w:t>
            </w:r>
          </w:p>
        </w:tc>
        <w:tc>
          <w:tcPr>
            <w:tcW w:w="513" w:type="pct"/>
            <w:vAlign w:val="center"/>
          </w:tcPr>
          <w:p w14:paraId="35A027DD" w14:textId="2DDE4781" w:rsidR="00FF4E93" w:rsidRPr="00927E61" w:rsidRDefault="0050575B" w:rsidP="00FF4E93">
            <w:pPr>
              <w:jc w:val="right"/>
            </w:pPr>
            <w:r>
              <w:t>n/a</w:t>
            </w:r>
          </w:p>
        </w:tc>
        <w:tc>
          <w:tcPr>
            <w:tcW w:w="515" w:type="pct"/>
          </w:tcPr>
          <w:p w14:paraId="0DE2E6A2" w14:textId="355FD56F" w:rsidR="00FF4E93" w:rsidRDefault="0050575B" w:rsidP="00FF4E93">
            <w:pPr>
              <w:jc w:val="right"/>
            </w:pPr>
            <w:r>
              <w:t>n/a</w:t>
            </w:r>
          </w:p>
        </w:tc>
      </w:tr>
      <w:tr w:rsidR="00FF4E93" w:rsidRPr="00ED72CD" w14:paraId="42C89C94" w14:textId="54B69D4E" w:rsidTr="00E0522E">
        <w:trPr>
          <w:trHeight w:val="227"/>
        </w:trPr>
        <w:tc>
          <w:tcPr>
            <w:tcW w:w="936" w:type="pct"/>
            <w:vMerge/>
            <w:vAlign w:val="center"/>
          </w:tcPr>
          <w:p w14:paraId="697B6A68" w14:textId="6CB76756" w:rsidR="00FF4E93" w:rsidRPr="00F528CB" w:rsidRDefault="00FF4E93" w:rsidP="00FF4E93"/>
        </w:tc>
        <w:tc>
          <w:tcPr>
            <w:tcW w:w="983" w:type="pct"/>
            <w:vAlign w:val="center"/>
          </w:tcPr>
          <w:p w14:paraId="3EAE00E8" w14:textId="77777777" w:rsidR="00FF4E93" w:rsidRPr="00F528CB" w:rsidRDefault="00FF4E93" w:rsidP="00FF4E93">
            <w:r w:rsidRPr="00F528CB">
              <w:t>Peinture</w:t>
            </w:r>
          </w:p>
        </w:tc>
        <w:tc>
          <w:tcPr>
            <w:tcW w:w="513" w:type="pct"/>
            <w:vAlign w:val="center"/>
          </w:tcPr>
          <w:p w14:paraId="3465980D" w14:textId="17DADF99" w:rsidR="00FF4E93" w:rsidRPr="00F528CB" w:rsidRDefault="00FF4E93" w:rsidP="00FF4E93">
            <w:pPr>
              <w:jc w:val="right"/>
            </w:pPr>
            <w:r w:rsidRPr="00E348C9">
              <w:t>n/d</w:t>
            </w:r>
          </w:p>
        </w:tc>
        <w:tc>
          <w:tcPr>
            <w:tcW w:w="513" w:type="pct"/>
            <w:vAlign w:val="center"/>
          </w:tcPr>
          <w:p w14:paraId="38870769" w14:textId="42C0B9CA" w:rsidR="00FF4E93" w:rsidRPr="00F528CB" w:rsidRDefault="00FF4E93" w:rsidP="00FF4E93">
            <w:pPr>
              <w:jc w:val="right"/>
            </w:pPr>
            <w:r w:rsidRPr="00F528CB">
              <w:t>1</w:t>
            </w:r>
            <w:r>
              <w:t>700</w:t>
            </w:r>
            <w:r w:rsidRPr="00F528CB">
              <w:t xml:space="preserve"> kg</w:t>
            </w:r>
          </w:p>
        </w:tc>
        <w:tc>
          <w:tcPr>
            <w:tcW w:w="489" w:type="pct"/>
            <w:vAlign w:val="center"/>
          </w:tcPr>
          <w:p w14:paraId="2F341512" w14:textId="6DBA3639" w:rsidR="00FF4E93" w:rsidRPr="00F528CB" w:rsidRDefault="00C83FD2" w:rsidP="00FF4E93">
            <w:pPr>
              <w:jc w:val="right"/>
            </w:pPr>
            <w:r>
              <w:t>1935 kg</w:t>
            </w:r>
          </w:p>
        </w:tc>
        <w:tc>
          <w:tcPr>
            <w:tcW w:w="538" w:type="pct"/>
            <w:vMerge/>
            <w:vAlign w:val="center"/>
          </w:tcPr>
          <w:p w14:paraId="6C64BA1E" w14:textId="2784273E" w:rsidR="00FF4E93" w:rsidRPr="00F528CB" w:rsidRDefault="00FF4E93" w:rsidP="00FF4E93">
            <w:pPr>
              <w:jc w:val="right"/>
            </w:pPr>
          </w:p>
        </w:tc>
        <w:tc>
          <w:tcPr>
            <w:tcW w:w="513" w:type="pct"/>
            <w:vAlign w:val="center"/>
          </w:tcPr>
          <w:p w14:paraId="6F44F06E" w14:textId="5E151F2C" w:rsidR="00FF4E93" w:rsidRPr="00F528CB" w:rsidRDefault="00FF4E93" w:rsidP="00FF4E93">
            <w:pPr>
              <w:jc w:val="right"/>
            </w:pPr>
            <w:r>
              <w:t>0 $</w:t>
            </w:r>
          </w:p>
        </w:tc>
        <w:tc>
          <w:tcPr>
            <w:tcW w:w="515" w:type="pct"/>
          </w:tcPr>
          <w:p w14:paraId="7CBDABF9" w14:textId="7732EEE7" w:rsidR="00FF4E93" w:rsidRDefault="0050575B" w:rsidP="00FF4E93">
            <w:pPr>
              <w:jc w:val="right"/>
            </w:pPr>
            <w:r>
              <w:t>0</w:t>
            </w:r>
            <w:r w:rsidR="000F7614">
              <w:t xml:space="preserve"> $</w:t>
            </w:r>
          </w:p>
        </w:tc>
      </w:tr>
      <w:tr w:rsidR="00FF4E93" w:rsidRPr="00ED72CD" w14:paraId="21F7CBC0" w14:textId="137B6C37" w:rsidTr="00E0522E">
        <w:trPr>
          <w:trHeight w:val="227"/>
        </w:trPr>
        <w:tc>
          <w:tcPr>
            <w:tcW w:w="936" w:type="pct"/>
            <w:vMerge/>
            <w:vAlign w:val="center"/>
          </w:tcPr>
          <w:p w14:paraId="252BB3E8" w14:textId="77777777" w:rsidR="00FF4E93" w:rsidRPr="00F528CB" w:rsidRDefault="00FF4E93" w:rsidP="00FF4E93"/>
        </w:tc>
        <w:tc>
          <w:tcPr>
            <w:tcW w:w="983" w:type="pct"/>
            <w:vAlign w:val="center"/>
          </w:tcPr>
          <w:p w14:paraId="18A19277" w14:textId="7909BE0F" w:rsidR="00FF4E93" w:rsidRPr="00F528CB" w:rsidRDefault="002551A5" w:rsidP="00FF4E93">
            <w:r>
              <w:t xml:space="preserve">Huile </w:t>
            </w:r>
            <w:r w:rsidR="00FF4E93" w:rsidRPr="00F528CB">
              <w:t xml:space="preserve">et </w:t>
            </w:r>
            <w:r>
              <w:t>filtre</w:t>
            </w:r>
          </w:p>
        </w:tc>
        <w:tc>
          <w:tcPr>
            <w:tcW w:w="513" w:type="pct"/>
            <w:vAlign w:val="center"/>
          </w:tcPr>
          <w:p w14:paraId="097CA824" w14:textId="76A43F9D" w:rsidR="00FF4E93" w:rsidRPr="00F528CB" w:rsidRDefault="00FF4E93" w:rsidP="00FF4E93">
            <w:pPr>
              <w:jc w:val="right"/>
            </w:pPr>
            <w:r w:rsidRPr="00E348C9">
              <w:t>n/d</w:t>
            </w:r>
          </w:p>
        </w:tc>
        <w:tc>
          <w:tcPr>
            <w:tcW w:w="513" w:type="pct"/>
            <w:vAlign w:val="center"/>
          </w:tcPr>
          <w:p w14:paraId="0E4B1671" w14:textId="162963F2" w:rsidR="00FF4E93" w:rsidRPr="00F528CB" w:rsidRDefault="00FF4E93" w:rsidP="00FF4E93">
            <w:pPr>
              <w:jc w:val="right"/>
            </w:pPr>
            <w:r w:rsidRPr="00F528CB">
              <w:t>24</w:t>
            </w:r>
            <w:r>
              <w:t xml:space="preserve">8 </w:t>
            </w:r>
            <w:r w:rsidRPr="00F528CB">
              <w:t>kg</w:t>
            </w:r>
          </w:p>
        </w:tc>
        <w:tc>
          <w:tcPr>
            <w:tcW w:w="489" w:type="pct"/>
            <w:vAlign w:val="center"/>
          </w:tcPr>
          <w:p w14:paraId="71A8AAB7" w14:textId="1C4939C4" w:rsidR="00FF4E93" w:rsidRPr="00F528CB" w:rsidRDefault="0050575B" w:rsidP="00FF4E93">
            <w:pPr>
              <w:jc w:val="right"/>
            </w:pPr>
            <w:r>
              <w:t>1058 kg</w:t>
            </w:r>
          </w:p>
        </w:tc>
        <w:tc>
          <w:tcPr>
            <w:tcW w:w="538" w:type="pct"/>
            <w:vMerge/>
            <w:vAlign w:val="center"/>
          </w:tcPr>
          <w:p w14:paraId="0EDF8327" w14:textId="77777777" w:rsidR="00FF4E93" w:rsidRPr="00F528CB" w:rsidRDefault="00FF4E93" w:rsidP="00FF4E93">
            <w:pPr>
              <w:jc w:val="right"/>
            </w:pPr>
          </w:p>
        </w:tc>
        <w:tc>
          <w:tcPr>
            <w:tcW w:w="513" w:type="pct"/>
            <w:vAlign w:val="center"/>
          </w:tcPr>
          <w:p w14:paraId="2FB731A1" w14:textId="268FED75" w:rsidR="00FF4E93" w:rsidRPr="00F528CB" w:rsidRDefault="00FF4E93" w:rsidP="00FF4E93">
            <w:pPr>
              <w:jc w:val="right"/>
            </w:pPr>
            <w:r>
              <w:t>0 $</w:t>
            </w:r>
          </w:p>
        </w:tc>
        <w:tc>
          <w:tcPr>
            <w:tcW w:w="515" w:type="pct"/>
          </w:tcPr>
          <w:p w14:paraId="00F33E18" w14:textId="37A6AF0D" w:rsidR="00FF4E93" w:rsidRDefault="0050575B" w:rsidP="00FF4E93">
            <w:pPr>
              <w:jc w:val="right"/>
            </w:pPr>
            <w:r>
              <w:t>0</w:t>
            </w:r>
            <w:r w:rsidR="000F7614">
              <w:t xml:space="preserve"> $</w:t>
            </w:r>
          </w:p>
        </w:tc>
      </w:tr>
      <w:tr w:rsidR="00FF4E93" w:rsidRPr="00ED72CD" w14:paraId="69B8A8BD" w14:textId="0EA1D678" w:rsidTr="00E0522E">
        <w:trPr>
          <w:trHeight w:val="227"/>
        </w:trPr>
        <w:tc>
          <w:tcPr>
            <w:tcW w:w="936" w:type="pct"/>
            <w:vMerge/>
            <w:vAlign w:val="center"/>
          </w:tcPr>
          <w:p w14:paraId="3A504B8F" w14:textId="77777777" w:rsidR="00FF4E93" w:rsidRPr="00F528CB" w:rsidRDefault="00FF4E93" w:rsidP="00FF4E93"/>
        </w:tc>
        <w:tc>
          <w:tcPr>
            <w:tcW w:w="983" w:type="pct"/>
            <w:vAlign w:val="center"/>
          </w:tcPr>
          <w:p w14:paraId="356F7961" w14:textId="1FFFB9F2" w:rsidR="00FF4E93" w:rsidRPr="00F528CB" w:rsidRDefault="002551A5" w:rsidP="00FF4E93">
            <w:r>
              <w:t>Pneu</w:t>
            </w:r>
          </w:p>
        </w:tc>
        <w:tc>
          <w:tcPr>
            <w:tcW w:w="513" w:type="pct"/>
            <w:vAlign w:val="center"/>
          </w:tcPr>
          <w:p w14:paraId="10903C35" w14:textId="4CEC02C5" w:rsidR="00FF4E93" w:rsidRPr="00F528CB" w:rsidRDefault="00FF4E93" w:rsidP="00FF4E93">
            <w:pPr>
              <w:jc w:val="right"/>
            </w:pPr>
            <w:r w:rsidRPr="00E348C9">
              <w:t>n/d</w:t>
            </w:r>
          </w:p>
        </w:tc>
        <w:tc>
          <w:tcPr>
            <w:tcW w:w="513" w:type="pct"/>
            <w:vAlign w:val="center"/>
          </w:tcPr>
          <w:p w14:paraId="0862790D" w14:textId="153320D4" w:rsidR="00FF4E93" w:rsidRPr="00F528CB" w:rsidRDefault="00FF4E93" w:rsidP="00FF4E93">
            <w:pPr>
              <w:jc w:val="right"/>
            </w:pPr>
            <w:r w:rsidRPr="00F528CB">
              <w:t>n/a</w:t>
            </w:r>
          </w:p>
        </w:tc>
        <w:tc>
          <w:tcPr>
            <w:tcW w:w="489" w:type="pct"/>
            <w:vAlign w:val="center"/>
          </w:tcPr>
          <w:p w14:paraId="44CA9940" w14:textId="66C6830F" w:rsidR="00FF4E93" w:rsidRPr="00F528CB" w:rsidRDefault="0050575B" w:rsidP="00FF4E93">
            <w:pPr>
              <w:jc w:val="right"/>
            </w:pPr>
            <w:r>
              <w:t xml:space="preserve">400 kg </w:t>
            </w:r>
          </w:p>
        </w:tc>
        <w:tc>
          <w:tcPr>
            <w:tcW w:w="538" w:type="pct"/>
            <w:vMerge/>
            <w:vAlign w:val="center"/>
          </w:tcPr>
          <w:p w14:paraId="04634DC3" w14:textId="77777777" w:rsidR="00FF4E93" w:rsidRPr="00F528CB" w:rsidRDefault="00FF4E93" w:rsidP="00FF4E93">
            <w:pPr>
              <w:jc w:val="right"/>
            </w:pPr>
          </w:p>
        </w:tc>
        <w:tc>
          <w:tcPr>
            <w:tcW w:w="513" w:type="pct"/>
            <w:vAlign w:val="center"/>
          </w:tcPr>
          <w:p w14:paraId="70AAF652" w14:textId="136A84AE" w:rsidR="00FF4E93" w:rsidRPr="00F528CB" w:rsidRDefault="00FF4E93" w:rsidP="00FF4E93">
            <w:pPr>
              <w:jc w:val="right"/>
            </w:pPr>
            <w:r>
              <w:t>n/a</w:t>
            </w:r>
          </w:p>
        </w:tc>
        <w:tc>
          <w:tcPr>
            <w:tcW w:w="515" w:type="pct"/>
          </w:tcPr>
          <w:p w14:paraId="71AD7276" w14:textId="25EDB2CD" w:rsidR="00FF4E93" w:rsidRDefault="0050575B" w:rsidP="00FF4E93">
            <w:pPr>
              <w:jc w:val="right"/>
            </w:pPr>
            <w:r>
              <w:t>0</w:t>
            </w:r>
            <w:r w:rsidR="000F7614">
              <w:t xml:space="preserve"> $</w:t>
            </w:r>
          </w:p>
        </w:tc>
      </w:tr>
      <w:tr w:rsidR="0050575B" w:rsidRPr="00ED72CD" w14:paraId="70F0F62C" w14:textId="77777777" w:rsidTr="00E0522E">
        <w:trPr>
          <w:trHeight w:val="227"/>
        </w:trPr>
        <w:tc>
          <w:tcPr>
            <w:tcW w:w="936" w:type="pct"/>
            <w:vMerge/>
            <w:vAlign w:val="center"/>
          </w:tcPr>
          <w:p w14:paraId="26EAFDDD" w14:textId="77777777" w:rsidR="0050575B" w:rsidRPr="00F528CB" w:rsidRDefault="0050575B" w:rsidP="00FF4E93"/>
        </w:tc>
        <w:tc>
          <w:tcPr>
            <w:tcW w:w="983" w:type="pct"/>
            <w:vAlign w:val="center"/>
          </w:tcPr>
          <w:p w14:paraId="2019D9EF" w14:textId="7A3D31AB" w:rsidR="0050575B" w:rsidRDefault="0050575B" w:rsidP="00FF4E93">
            <w:r>
              <w:t>Pile non rechargeable</w:t>
            </w:r>
          </w:p>
        </w:tc>
        <w:tc>
          <w:tcPr>
            <w:tcW w:w="513" w:type="pct"/>
            <w:vAlign w:val="center"/>
          </w:tcPr>
          <w:p w14:paraId="1ACA66B7" w14:textId="71D056CD" w:rsidR="0050575B" w:rsidRDefault="0050575B" w:rsidP="00FF4E93">
            <w:pPr>
              <w:jc w:val="right"/>
            </w:pPr>
            <w:r>
              <w:t>n/a</w:t>
            </w:r>
          </w:p>
        </w:tc>
        <w:tc>
          <w:tcPr>
            <w:tcW w:w="513" w:type="pct"/>
            <w:vAlign w:val="center"/>
          </w:tcPr>
          <w:p w14:paraId="61D3397E" w14:textId="774206DB" w:rsidR="0050575B" w:rsidRDefault="0050575B" w:rsidP="00FF4E93">
            <w:pPr>
              <w:jc w:val="right"/>
            </w:pPr>
            <w:r>
              <w:t>n/a</w:t>
            </w:r>
          </w:p>
        </w:tc>
        <w:tc>
          <w:tcPr>
            <w:tcW w:w="489" w:type="pct"/>
            <w:vAlign w:val="center"/>
          </w:tcPr>
          <w:p w14:paraId="7F518DC2" w14:textId="307F706B" w:rsidR="0050575B" w:rsidRPr="00F528CB" w:rsidRDefault="0050575B" w:rsidP="00FF4E93">
            <w:pPr>
              <w:jc w:val="right"/>
            </w:pPr>
            <w:r>
              <w:t>520 kg</w:t>
            </w:r>
          </w:p>
        </w:tc>
        <w:tc>
          <w:tcPr>
            <w:tcW w:w="538" w:type="pct"/>
            <w:vMerge/>
            <w:vAlign w:val="center"/>
          </w:tcPr>
          <w:p w14:paraId="76B83665" w14:textId="77777777" w:rsidR="0050575B" w:rsidRPr="00F528CB" w:rsidRDefault="0050575B" w:rsidP="00FF4E93">
            <w:pPr>
              <w:jc w:val="right"/>
            </w:pPr>
          </w:p>
        </w:tc>
        <w:tc>
          <w:tcPr>
            <w:tcW w:w="513" w:type="pct"/>
            <w:vAlign w:val="center"/>
          </w:tcPr>
          <w:p w14:paraId="140BC8B0" w14:textId="0383F70E" w:rsidR="0050575B" w:rsidRDefault="0050575B" w:rsidP="00FF4E93">
            <w:pPr>
              <w:jc w:val="right"/>
            </w:pPr>
            <w:r>
              <w:t>n/a</w:t>
            </w:r>
          </w:p>
        </w:tc>
        <w:tc>
          <w:tcPr>
            <w:tcW w:w="515" w:type="pct"/>
          </w:tcPr>
          <w:p w14:paraId="231ED57E" w14:textId="5ED736F6" w:rsidR="000F7614" w:rsidRDefault="0050575B" w:rsidP="000F7614">
            <w:pPr>
              <w:jc w:val="right"/>
            </w:pPr>
            <w:r>
              <w:t>0</w:t>
            </w:r>
            <w:r w:rsidR="000F7614">
              <w:t xml:space="preserve"> $</w:t>
            </w:r>
          </w:p>
        </w:tc>
      </w:tr>
      <w:tr w:rsidR="00FF4E93" w:rsidRPr="00ED72CD" w14:paraId="564A33B2" w14:textId="260D1F67" w:rsidTr="00E0522E">
        <w:trPr>
          <w:trHeight w:val="227"/>
        </w:trPr>
        <w:tc>
          <w:tcPr>
            <w:tcW w:w="936" w:type="pct"/>
            <w:vMerge/>
            <w:vAlign w:val="center"/>
          </w:tcPr>
          <w:p w14:paraId="2ED49B1C" w14:textId="77777777" w:rsidR="00FF4E93" w:rsidRPr="00F528CB" w:rsidRDefault="00FF4E93" w:rsidP="00FF4E93"/>
        </w:tc>
        <w:tc>
          <w:tcPr>
            <w:tcW w:w="983" w:type="pct"/>
            <w:vAlign w:val="center"/>
          </w:tcPr>
          <w:p w14:paraId="2D4F5265" w14:textId="5A4BB000" w:rsidR="00FF4E93" w:rsidRPr="00F528CB" w:rsidRDefault="002551A5" w:rsidP="00FF4E93">
            <w:r>
              <w:t>Autre</w:t>
            </w:r>
          </w:p>
        </w:tc>
        <w:tc>
          <w:tcPr>
            <w:tcW w:w="513" w:type="pct"/>
            <w:vAlign w:val="center"/>
          </w:tcPr>
          <w:p w14:paraId="5718C2A2" w14:textId="657F0FA6" w:rsidR="00FF4E93" w:rsidRPr="004D09BA" w:rsidRDefault="00FF4E93" w:rsidP="00FF4E93">
            <w:pPr>
              <w:jc w:val="right"/>
            </w:pPr>
            <w:r>
              <w:t>n/d</w:t>
            </w:r>
          </w:p>
        </w:tc>
        <w:tc>
          <w:tcPr>
            <w:tcW w:w="513" w:type="pct"/>
            <w:vAlign w:val="center"/>
          </w:tcPr>
          <w:p w14:paraId="6BEFA7CD" w14:textId="56883AB4" w:rsidR="00FF4E93" w:rsidRPr="00E348C9" w:rsidRDefault="00FF4E93" w:rsidP="00FF4E93">
            <w:pPr>
              <w:jc w:val="right"/>
            </w:pPr>
            <w:r>
              <w:t>16 kg</w:t>
            </w:r>
          </w:p>
        </w:tc>
        <w:tc>
          <w:tcPr>
            <w:tcW w:w="489" w:type="pct"/>
            <w:vAlign w:val="center"/>
          </w:tcPr>
          <w:p w14:paraId="64055357" w14:textId="31136098" w:rsidR="00FF4E93" w:rsidRPr="00F528CB" w:rsidRDefault="000F7614" w:rsidP="00FF4E93">
            <w:pPr>
              <w:jc w:val="right"/>
            </w:pPr>
            <w:r w:rsidRPr="000F7614">
              <w:t>n/a</w:t>
            </w:r>
          </w:p>
        </w:tc>
        <w:tc>
          <w:tcPr>
            <w:tcW w:w="538" w:type="pct"/>
            <w:vMerge/>
            <w:vAlign w:val="center"/>
          </w:tcPr>
          <w:p w14:paraId="2FC63C6A" w14:textId="77777777" w:rsidR="00FF4E93" w:rsidRPr="00F528CB" w:rsidRDefault="00FF4E93" w:rsidP="00FF4E93">
            <w:pPr>
              <w:jc w:val="right"/>
            </w:pPr>
          </w:p>
        </w:tc>
        <w:tc>
          <w:tcPr>
            <w:tcW w:w="513" w:type="pct"/>
            <w:vAlign w:val="center"/>
          </w:tcPr>
          <w:p w14:paraId="630873AA" w14:textId="2D8F48DC" w:rsidR="00FF4E93" w:rsidRDefault="00FF4E93" w:rsidP="00FF4E93">
            <w:pPr>
              <w:jc w:val="right"/>
            </w:pPr>
            <w:r>
              <w:t>36 $</w:t>
            </w:r>
          </w:p>
        </w:tc>
        <w:tc>
          <w:tcPr>
            <w:tcW w:w="515" w:type="pct"/>
          </w:tcPr>
          <w:p w14:paraId="607A7E52" w14:textId="51CBDBCB" w:rsidR="00FF4E93" w:rsidRDefault="000F7614" w:rsidP="00FF4E93">
            <w:pPr>
              <w:jc w:val="right"/>
            </w:pPr>
            <w:r w:rsidRPr="000F7614">
              <w:t>n/a</w:t>
            </w:r>
          </w:p>
        </w:tc>
      </w:tr>
      <w:tr w:rsidR="00FF4E93" w:rsidRPr="00ED72CD" w14:paraId="410346BB" w14:textId="564CE9B4" w:rsidTr="00E0522E">
        <w:trPr>
          <w:trHeight w:val="227"/>
        </w:trPr>
        <w:tc>
          <w:tcPr>
            <w:tcW w:w="936" w:type="pct"/>
            <w:vMerge w:val="restart"/>
            <w:vAlign w:val="center"/>
          </w:tcPr>
          <w:p w14:paraId="1123FC24" w14:textId="7021052B" w:rsidR="00FF4E93" w:rsidRPr="00F528CB" w:rsidRDefault="00FF4E93" w:rsidP="00FF4E93">
            <w:pPr>
              <w:rPr>
                <w:rFonts w:eastAsia="Calibri" w:cs="Calibri"/>
              </w:rPr>
            </w:pPr>
            <w:r w:rsidRPr="00F528CB">
              <w:rPr>
                <w:rFonts w:eastAsia="Calibri" w:cs="Calibri"/>
              </w:rPr>
              <w:t>S</w:t>
            </w:r>
            <w:r>
              <w:rPr>
                <w:rFonts w:eastAsia="Calibri" w:cs="Calibri"/>
              </w:rPr>
              <w:t>ain</w:t>
            </w:r>
            <w:r w:rsidRPr="00F528CB">
              <w:rPr>
                <w:rFonts w:eastAsia="Calibri" w:cs="Calibri"/>
              </w:rPr>
              <w:t>t-Jacques-le-Mineur</w:t>
            </w:r>
          </w:p>
        </w:tc>
        <w:tc>
          <w:tcPr>
            <w:tcW w:w="983" w:type="pct"/>
            <w:vAlign w:val="center"/>
          </w:tcPr>
          <w:p w14:paraId="2DD347C1" w14:textId="23978BF7" w:rsidR="00FF4E93" w:rsidRPr="00F528CB" w:rsidRDefault="00FF4E93" w:rsidP="00FF4E93">
            <w:r w:rsidRPr="00F528CB">
              <w:t>Peinture</w:t>
            </w:r>
          </w:p>
        </w:tc>
        <w:tc>
          <w:tcPr>
            <w:tcW w:w="513" w:type="pct"/>
            <w:vAlign w:val="center"/>
          </w:tcPr>
          <w:p w14:paraId="1AF83D2E" w14:textId="4340FEB5" w:rsidR="00FF4E93" w:rsidRPr="00F528CB" w:rsidRDefault="00FF4E93" w:rsidP="00FF4E93">
            <w:pPr>
              <w:jc w:val="right"/>
            </w:pPr>
            <w:r w:rsidRPr="00F528CB">
              <w:t xml:space="preserve">441 kg </w:t>
            </w:r>
          </w:p>
        </w:tc>
        <w:tc>
          <w:tcPr>
            <w:tcW w:w="513" w:type="pct"/>
            <w:vAlign w:val="center"/>
          </w:tcPr>
          <w:p w14:paraId="4EC45F55" w14:textId="1C94F128" w:rsidR="00FF4E93" w:rsidRPr="00F528CB" w:rsidRDefault="005413E3" w:rsidP="00FF4E93">
            <w:pPr>
              <w:jc w:val="right"/>
            </w:pPr>
            <w:r>
              <w:t>876</w:t>
            </w:r>
            <w:r w:rsidR="00FF4E93">
              <w:t xml:space="preserve"> </w:t>
            </w:r>
            <w:r w:rsidR="00FF4E93" w:rsidRPr="00F528CB">
              <w:t>kg</w:t>
            </w:r>
          </w:p>
        </w:tc>
        <w:tc>
          <w:tcPr>
            <w:tcW w:w="489" w:type="pct"/>
            <w:vAlign w:val="center"/>
          </w:tcPr>
          <w:p w14:paraId="5E8A26E7" w14:textId="3E2977C3" w:rsidR="00FF4E93" w:rsidRPr="00F528CB" w:rsidRDefault="005413E3" w:rsidP="00FF4E93">
            <w:pPr>
              <w:jc w:val="right"/>
            </w:pPr>
            <w:r>
              <w:t>871 kg</w:t>
            </w:r>
          </w:p>
        </w:tc>
        <w:tc>
          <w:tcPr>
            <w:tcW w:w="538" w:type="pct"/>
            <w:vMerge w:val="restart"/>
            <w:vAlign w:val="center"/>
          </w:tcPr>
          <w:p w14:paraId="1DF0631A" w14:textId="30F802D5" w:rsidR="00FF4E93" w:rsidRPr="00F528CB" w:rsidRDefault="00FF4E93" w:rsidP="00FF4E93">
            <w:pPr>
              <w:jc w:val="right"/>
            </w:pPr>
            <w:r w:rsidRPr="00F528CB">
              <w:t>19</w:t>
            </w:r>
            <w:r>
              <w:t xml:space="preserve">2 </w:t>
            </w:r>
            <w:r w:rsidRPr="00F528CB">
              <w:t>$</w:t>
            </w:r>
          </w:p>
        </w:tc>
        <w:tc>
          <w:tcPr>
            <w:tcW w:w="513" w:type="pct"/>
            <w:vAlign w:val="center"/>
          </w:tcPr>
          <w:p w14:paraId="2A169FF5" w14:textId="6E26C0A6" w:rsidR="00FF4E93" w:rsidRPr="00F528CB" w:rsidRDefault="00FF4E93" w:rsidP="00FF4E93">
            <w:pPr>
              <w:jc w:val="right"/>
            </w:pPr>
            <w:r>
              <w:t>n/d</w:t>
            </w:r>
          </w:p>
        </w:tc>
        <w:tc>
          <w:tcPr>
            <w:tcW w:w="515" w:type="pct"/>
          </w:tcPr>
          <w:p w14:paraId="5FAE7707" w14:textId="6DBBE161" w:rsidR="00FF4E93" w:rsidRDefault="005413E3" w:rsidP="00FF4E93">
            <w:pPr>
              <w:jc w:val="right"/>
            </w:pPr>
            <w:r>
              <w:t>n/a</w:t>
            </w:r>
          </w:p>
        </w:tc>
      </w:tr>
      <w:tr w:rsidR="00FF4E93" w:rsidRPr="00ED72CD" w14:paraId="42B0C6CD" w14:textId="4319432D" w:rsidTr="00E0522E">
        <w:trPr>
          <w:trHeight w:val="227"/>
        </w:trPr>
        <w:tc>
          <w:tcPr>
            <w:tcW w:w="936" w:type="pct"/>
            <w:vMerge/>
            <w:vAlign w:val="center"/>
          </w:tcPr>
          <w:p w14:paraId="737222B5" w14:textId="77777777" w:rsidR="00FF4E93" w:rsidRPr="00F528CB" w:rsidRDefault="00FF4E93" w:rsidP="00FF4E93">
            <w:pPr>
              <w:jc w:val="right"/>
              <w:rPr>
                <w:rFonts w:eastAsia="Calibri" w:cs="Calibri"/>
              </w:rPr>
            </w:pPr>
          </w:p>
        </w:tc>
        <w:tc>
          <w:tcPr>
            <w:tcW w:w="983" w:type="pct"/>
            <w:vAlign w:val="center"/>
          </w:tcPr>
          <w:p w14:paraId="7CAA6905" w14:textId="4DB9F4DB" w:rsidR="00FF4E93" w:rsidRPr="00F528CB" w:rsidRDefault="002551A5" w:rsidP="00FF4E93">
            <w:r>
              <w:t>Huile et filtre</w:t>
            </w:r>
          </w:p>
        </w:tc>
        <w:tc>
          <w:tcPr>
            <w:tcW w:w="513" w:type="pct"/>
            <w:vAlign w:val="center"/>
          </w:tcPr>
          <w:p w14:paraId="308BDAFB" w14:textId="308EBA06" w:rsidR="00FF4E93" w:rsidRPr="00F528CB" w:rsidRDefault="00FF4E93" w:rsidP="00FF4E93">
            <w:pPr>
              <w:jc w:val="right"/>
            </w:pPr>
            <w:r w:rsidRPr="00F528CB">
              <w:t>452 kg</w:t>
            </w:r>
          </w:p>
        </w:tc>
        <w:tc>
          <w:tcPr>
            <w:tcW w:w="513" w:type="pct"/>
            <w:vAlign w:val="center"/>
          </w:tcPr>
          <w:p w14:paraId="47480B6B" w14:textId="7647998E" w:rsidR="00FF4E93" w:rsidRPr="00F528CB" w:rsidRDefault="005413E3" w:rsidP="00FF4E93">
            <w:pPr>
              <w:jc w:val="right"/>
            </w:pPr>
            <w:r>
              <w:t>93</w:t>
            </w:r>
            <w:r w:rsidR="00FF4E93" w:rsidRPr="00F528CB">
              <w:t xml:space="preserve"> kg</w:t>
            </w:r>
          </w:p>
        </w:tc>
        <w:tc>
          <w:tcPr>
            <w:tcW w:w="489" w:type="pct"/>
            <w:vAlign w:val="center"/>
          </w:tcPr>
          <w:p w14:paraId="31EAEE00" w14:textId="44D1495C" w:rsidR="00FF4E93" w:rsidRPr="00F528CB" w:rsidRDefault="005413E3" w:rsidP="00FF4E93">
            <w:pPr>
              <w:jc w:val="right"/>
            </w:pPr>
            <w:r>
              <w:t>374 kg</w:t>
            </w:r>
          </w:p>
        </w:tc>
        <w:tc>
          <w:tcPr>
            <w:tcW w:w="538" w:type="pct"/>
            <w:vMerge/>
            <w:vAlign w:val="center"/>
          </w:tcPr>
          <w:p w14:paraId="09C8F8D8" w14:textId="77777777" w:rsidR="00FF4E93" w:rsidRPr="00F528CB" w:rsidRDefault="00FF4E93" w:rsidP="00FF4E93">
            <w:pPr>
              <w:jc w:val="right"/>
            </w:pPr>
          </w:p>
        </w:tc>
        <w:tc>
          <w:tcPr>
            <w:tcW w:w="513" w:type="pct"/>
            <w:vAlign w:val="center"/>
          </w:tcPr>
          <w:p w14:paraId="7DFF3568" w14:textId="38A1AE06" w:rsidR="00FF4E93" w:rsidRPr="00F528CB" w:rsidRDefault="00FF4E93" w:rsidP="00FF4E93">
            <w:pPr>
              <w:jc w:val="right"/>
            </w:pPr>
            <w:r w:rsidRPr="00A91EB2">
              <w:t>n/d</w:t>
            </w:r>
          </w:p>
        </w:tc>
        <w:tc>
          <w:tcPr>
            <w:tcW w:w="515" w:type="pct"/>
          </w:tcPr>
          <w:p w14:paraId="3B32E3F3" w14:textId="36D47741" w:rsidR="00FF4E93" w:rsidRPr="00A91EB2" w:rsidRDefault="005413E3" w:rsidP="00FF4E93">
            <w:pPr>
              <w:jc w:val="right"/>
            </w:pPr>
            <w:r>
              <w:t>n/a</w:t>
            </w:r>
          </w:p>
        </w:tc>
      </w:tr>
      <w:tr w:rsidR="00FF4E93" w:rsidRPr="00ED72CD" w14:paraId="1CA320F5" w14:textId="2A5FA983" w:rsidTr="00E0522E">
        <w:trPr>
          <w:trHeight w:val="227"/>
        </w:trPr>
        <w:tc>
          <w:tcPr>
            <w:tcW w:w="936" w:type="pct"/>
            <w:vMerge/>
            <w:vAlign w:val="center"/>
          </w:tcPr>
          <w:p w14:paraId="4CF39205" w14:textId="77777777" w:rsidR="00FF4E93" w:rsidRPr="00F528CB" w:rsidRDefault="00FF4E93" w:rsidP="00FF4E93">
            <w:pPr>
              <w:jc w:val="right"/>
              <w:rPr>
                <w:rFonts w:eastAsia="Calibri" w:cs="Calibri"/>
              </w:rPr>
            </w:pPr>
          </w:p>
        </w:tc>
        <w:tc>
          <w:tcPr>
            <w:tcW w:w="983" w:type="pct"/>
            <w:vAlign w:val="center"/>
          </w:tcPr>
          <w:p w14:paraId="3735A0F5" w14:textId="5938B527" w:rsidR="00FF4E93" w:rsidRPr="00F528CB" w:rsidRDefault="00FF4E93" w:rsidP="00FF4E93">
            <w:r w:rsidRPr="006805EF">
              <w:t xml:space="preserve">Journée de collecte des </w:t>
            </w:r>
            <w:r>
              <w:t>RDD</w:t>
            </w:r>
          </w:p>
        </w:tc>
        <w:tc>
          <w:tcPr>
            <w:tcW w:w="513" w:type="pct"/>
            <w:vAlign w:val="center"/>
          </w:tcPr>
          <w:p w14:paraId="1F6CBA5C" w14:textId="3F083A53" w:rsidR="00FF4E93" w:rsidRPr="00F528CB" w:rsidRDefault="00FF4E93" w:rsidP="00FF4E93">
            <w:pPr>
              <w:jc w:val="right"/>
            </w:pPr>
            <w:r w:rsidRPr="00A80794">
              <w:t>987 kg</w:t>
            </w:r>
          </w:p>
        </w:tc>
        <w:tc>
          <w:tcPr>
            <w:tcW w:w="513" w:type="pct"/>
            <w:vAlign w:val="center"/>
          </w:tcPr>
          <w:p w14:paraId="29362FB8" w14:textId="39B25CE4" w:rsidR="00FF4E93" w:rsidRPr="00F528CB" w:rsidRDefault="00FF4E93" w:rsidP="00FF4E93">
            <w:pPr>
              <w:jc w:val="right"/>
            </w:pPr>
            <w:r>
              <w:t>n/a</w:t>
            </w:r>
          </w:p>
        </w:tc>
        <w:tc>
          <w:tcPr>
            <w:tcW w:w="489" w:type="pct"/>
            <w:vAlign w:val="center"/>
          </w:tcPr>
          <w:p w14:paraId="1ED16696" w14:textId="48B9FFAA" w:rsidR="005413E3" w:rsidRPr="00F528CB" w:rsidRDefault="005413E3" w:rsidP="005413E3">
            <w:pPr>
              <w:jc w:val="right"/>
            </w:pPr>
            <w:r>
              <w:t>n/a</w:t>
            </w:r>
          </w:p>
        </w:tc>
        <w:tc>
          <w:tcPr>
            <w:tcW w:w="538" w:type="pct"/>
            <w:vAlign w:val="center"/>
          </w:tcPr>
          <w:p w14:paraId="14026EE8" w14:textId="0DE57094" w:rsidR="00FF4E93" w:rsidRPr="00F528CB" w:rsidRDefault="00FF4E93" w:rsidP="00FF4E93">
            <w:pPr>
              <w:jc w:val="right"/>
            </w:pPr>
            <w:r w:rsidRPr="00800216">
              <w:t>512</w:t>
            </w:r>
            <w:r>
              <w:t xml:space="preserve"> $</w:t>
            </w:r>
          </w:p>
        </w:tc>
        <w:tc>
          <w:tcPr>
            <w:tcW w:w="513" w:type="pct"/>
            <w:vAlign w:val="center"/>
          </w:tcPr>
          <w:p w14:paraId="3C657E18" w14:textId="1D85EDE9" w:rsidR="00FF4E93" w:rsidRPr="00F528CB" w:rsidRDefault="00FF4E93" w:rsidP="00FF4E93">
            <w:pPr>
              <w:jc w:val="right"/>
            </w:pPr>
            <w:r>
              <w:t>n/a</w:t>
            </w:r>
          </w:p>
        </w:tc>
        <w:tc>
          <w:tcPr>
            <w:tcW w:w="515" w:type="pct"/>
          </w:tcPr>
          <w:p w14:paraId="32F6BDF7" w14:textId="6AE579EC" w:rsidR="00FF4E93" w:rsidRDefault="005413E3" w:rsidP="00FF4E93">
            <w:pPr>
              <w:jc w:val="right"/>
            </w:pPr>
            <w:r>
              <w:t>n/a</w:t>
            </w:r>
          </w:p>
        </w:tc>
      </w:tr>
      <w:tr w:rsidR="005708D8" w:rsidRPr="00AE4618" w14:paraId="1F1490B8" w14:textId="3EE26920" w:rsidTr="00E0522E">
        <w:trPr>
          <w:trHeight w:val="618"/>
        </w:trPr>
        <w:tc>
          <w:tcPr>
            <w:tcW w:w="936" w:type="pct"/>
            <w:vMerge w:val="restart"/>
            <w:vAlign w:val="center"/>
          </w:tcPr>
          <w:p w14:paraId="5D691A38" w14:textId="012FC586" w:rsidR="005708D8" w:rsidRPr="00F528CB" w:rsidRDefault="005708D8" w:rsidP="00FF4E93">
            <w:pPr>
              <w:rPr>
                <w:rFonts w:eastAsia="Calibri" w:cs="Calibri"/>
              </w:rPr>
            </w:pPr>
            <w:r w:rsidRPr="00F528CB">
              <w:rPr>
                <w:rFonts w:eastAsia="Calibri" w:cs="Calibri"/>
              </w:rPr>
              <w:t>Saint-Rémi</w:t>
            </w:r>
          </w:p>
        </w:tc>
        <w:tc>
          <w:tcPr>
            <w:tcW w:w="983" w:type="pct"/>
            <w:vAlign w:val="center"/>
          </w:tcPr>
          <w:p w14:paraId="241FCED5" w14:textId="77777777" w:rsidR="005708D8" w:rsidRPr="00F528CB" w:rsidRDefault="005708D8" w:rsidP="00FF4E93">
            <w:r w:rsidRPr="00F528CB">
              <w:t>Peinture</w:t>
            </w:r>
          </w:p>
        </w:tc>
        <w:tc>
          <w:tcPr>
            <w:tcW w:w="513" w:type="pct"/>
            <w:vAlign w:val="center"/>
          </w:tcPr>
          <w:p w14:paraId="734E77D9" w14:textId="0AA26F66" w:rsidR="005708D8" w:rsidRPr="00F528CB" w:rsidRDefault="005708D8" w:rsidP="00FF4E93">
            <w:pPr>
              <w:jc w:val="right"/>
            </w:pPr>
            <w:r w:rsidRPr="00F528CB">
              <w:t>5 382 kg</w:t>
            </w:r>
          </w:p>
        </w:tc>
        <w:tc>
          <w:tcPr>
            <w:tcW w:w="513" w:type="pct"/>
            <w:vAlign w:val="center"/>
          </w:tcPr>
          <w:p w14:paraId="2458C20F" w14:textId="156E46EB" w:rsidR="005708D8" w:rsidRPr="00F528CB" w:rsidRDefault="005708D8" w:rsidP="00FF4E93">
            <w:pPr>
              <w:jc w:val="right"/>
            </w:pPr>
            <w:r w:rsidRPr="00F528CB">
              <w:t>5</w:t>
            </w:r>
            <w:r>
              <w:t xml:space="preserve"> </w:t>
            </w:r>
            <w:r w:rsidRPr="00F528CB">
              <w:t>846</w:t>
            </w:r>
            <w:r>
              <w:t xml:space="preserve"> kg</w:t>
            </w:r>
          </w:p>
        </w:tc>
        <w:tc>
          <w:tcPr>
            <w:tcW w:w="489" w:type="pct"/>
            <w:vAlign w:val="center"/>
          </w:tcPr>
          <w:p w14:paraId="7C198799" w14:textId="5259D0EB" w:rsidR="005708D8" w:rsidRPr="00F528CB" w:rsidRDefault="005708D8" w:rsidP="00FF4E93">
            <w:pPr>
              <w:jc w:val="right"/>
            </w:pPr>
            <w:r w:rsidRPr="00C612E2">
              <w:t>7</w:t>
            </w:r>
            <w:r>
              <w:t xml:space="preserve"> 178 kg</w:t>
            </w:r>
          </w:p>
        </w:tc>
        <w:tc>
          <w:tcPr>
            <w:tcW w:w="538" w:type="pct"/>
            <w:vMerge w:val="restart"/>
            <w:vAlign w:val="center"/>
          </w:tcPr>
          <w:p w14:paraId="4AF44D2E" w14:textId="77777777" w:rsidR="005708D8" w:rsidRPr="00F528CB" w:rsidRDefault="005708D8" w:rsidP="00FF4E93">
            <w:pPr>
              <w:jc w:val="right"/>
            </w:pPr>
            <w:r w:rsidRPr="00F528CB">
              <w:t>Exploitation :</w:t>
            </w:r>
          </w:p>
          <w:p w14:paraId="1941CC3C" w14:textId="605F314B" w:rsidR="005708D8" w:rsidRDefault="005708D8" w:rsidP="00FF4E93">
            <w:pPr>
              <w:jc w:val="right"/>
            </w:pPr>
            <w:r w:rsidRPr="00F528CB">
              <w:t>62 93</w:t>
            </w:r>
            <w:r>
              <w:t>4</w:t>
            </w:r>
            <w:r w:rsidRPr="00F528CB">
              <w:t xml:space="preserve"> $</w:t>
            </w:r>
          </w:p>
          <w:p w14:paraId="1F597152" w14:textId="20C2315C" w:rsidR="005708D8" w:rsidRPr="00F528CB" w:rsidRDefault="005708D8" w:rsidP="00FF4E93">
            <w:pPr>
              <w:jc w:val="right"/>
            </w:pPr>
            <w:r w:rsidRPr="00F528CB">
              <w:t>Traitement: 2 14</w:t>
            </w:r>
            <w:r>
              <w:t>2</w:t>
            </w:r>
            <w:r w:rsidRPr="00F528CB">
              <w:t xml:space="preserve"> $</w:t>
            </w:r>
          </w:p>
        </w:tc>
        <w:tc>
          <w:tcPr>
            <w:tcW w:w="513" w:type="pct"/>
            <w:vMerge w:val="restart"/>
            <w:vAlign w:val="center"/>
          </w:tcPr>
          <w:p w14:paraId="455D15A7" w14:textId="7F27D54F" w:rsidR="005708D8" w:rsidRPr="00F528CB" w:rsidRDefault="005708D8" w:rsidP="005708D8">
            <w:pPr>
              <w:jc w:val="right"/>
            </w:pPr>
            <w:r>
              <w:t>3 844 $</w:t>
            </w:r>
          </w:p>
        </w:tc>
        <w:tc>
          <w:tcPr>
            <w:tcW w:w="515" w:type="pct"/>
            <w:vMerge w:val="restart"/>
            <w:vAlign w:val="center"/>
          </w:tcPr>
          <w:p w14:paraId="0EE7B38A" w14:textId="659A9E03" w:rsidR="005708D8" w:rsidRPr="00104FAF" w:rsidRDefault="005708D8" w:rsidP="005708D8">
            <w:pPr>
              <w:jc w:val="right"/>
            </w:pPr>
            <w:r>
              <w:t>5 386 $</w:t>
            </w:r>
          </w:p>
        </w:tc>
      </w:tr>
      <w:tr w:rsidR="005708D8" w:rsidRPr="00AE4618" w14:paraId="63CE2891" w14:textId="69DF7079" w:rsidTr="00E0522E">
        <w:trPr>
          <w:trHeight w:val="426"/>
        </w:trPr>
        <w:tc>
          <w:tcPr>
            <w:tcW w:w="936" w:type="pct"/>
            <w:vMerge/>
            <w:vAlign w:val="center"/>
          </w:tcPr>
          <w:p w14:paraId="7300AFA4" w14:textId="77777777" w:rsidR="005708D8" w:rsidRPr="00F528CB" w:rsidRDefault="005708D8" w:rsidP="00FF4E93">
            <w:pPr>
              <w:rPr>
                <w:rFonts w:eastAsia="Calibri" w:cs="Calibri"/>
              </w:rPr>
            </w:pPr>
          </w:p>
        </w:tc>
        <w:tc>
          <w:tcPr>
            <w:tcW w:w="983" w:type="pct"/>
            <w:vAlign w:val="center"/>
          </w:tcPr>
          <w:p w14:paraId="7C5F2DBF" w14:textId="77235C53" w:rsidR="005708D8" w:rsidRPr="00F528CB" w:rsidRDefault="002551A5" w:rsidP="00FF4E93">
            <w:r>
              <w:t>Huile et filtre</w:t>
            </w:r>
          </w:p>
        </w:tc>
        <w:tc>
          <w:tcPr>
            <w:tcW w:w="513" w:type="pct"/>
            <w:vAlign w:val="center"/>
          </w:tcPr>
          <w:p w14:paraId="6A6AEC4C" w14:textId="5489A21C" w:rsidR="005708D8" w:rsidRPr="00F528CB" w:rsidRDefault="005708D8" w:rsidP="00FF4E93">
            <w:pPr>
              <w:jc w:val="right"/>
            </w:pPr>
            <w:r w:rsidRPr="00F528CB">
              <w:t>344 kg</w:t>
            </w:r>
          </w:p>
        </w:tc>
        <w:tc>
          <w:tcPr>
            <w:tcW w:w="513" w:type="pct"/>
            <w:vAlign w:val="center"/>
          </w:tcPr>
          <w:p w14:paraId="22F81FD0" w14:textId="0659600A" w:rsidR="005708D8" w:rsidRPr="00F528CB" w:rsidRDefault="005708D8" w:rsidP="00FF4E93">
            <w:pPr>
              <w:jc w:val="right"/>
            </w:pPr>
            <w:r w:rsidRPr="00F528CB">
              <w:t>1</w:t>
            </w:r>
            <w:r>
              <w:t xml:space="preserve"> </w:t>
            </w:r>
            <w:r w:rsidRPr="00F528CB">
              <w:t>77</w:t>
            </w:r>
            <w:r>
              <w:t>7 kg</w:t>
            </w:r>
          </w:p>
        </w:tc>
        <w:tc>
          <w:tcPr>
            <w:tcW w:w="489" w:type="pct"/>
            <w:vAlign w:val="center"/>
          </w:tcPr>
          <w:p w14:paraId="23E9403D" w14:textId="6FB3F6DC" w:rsidR="005708D8" w:rsidRPr="00F528CB" w:rsidRDefault="005708D8" w:rsidP="00FF4E93">
            <w:pPr>
              <w:jc w:val="right"/>
            </w:pPr>
            <w:r>
              <w:t>5105 kg</w:t>
            </w:r>
          </w:p>
        </w:tc>
        <w:tc>
          <w:tcPr>
            <w:tcW w:w="538" w:type="pct"/>
            <w:vMerge/>
            <w:vAlign w:val="center"/>
          </w:tcPr>
          <w:p w14:paraId="56505AA9" w14:textId="77777777" w:rsidR="005708D8" w:rsidRPr="00F528CB" w:rsidRDefault="005708D8" w:rsidP="00FF4E93">
            <w:pPr>
              <w:jc w:val="right"/>
            </w:pPr>
          </w:p>
        </w:tc>
        <w:tc>
          <w:tcPr>
            <w:tcW w:w="513" w:type="pct"/>
            <w:vMerge/>
            <w:vAlign w:val="center"/>
          </w:tcPr>
          <w:p w14:paraId="63B2F782" w14:textId="5A06FF81" w:rsidR="005708D8" w:rsidRPr="00F528CB" w:rsidRDefault="005708D8" w:rsidP="00FF4E93">
            <w:pPr>
              <w:jc w:val="right"/>
            </w:pPr>
          </w:p>
        </w:tc>
        <w:tc>
          <w:tcPr>
            <w:tcW w:w="515" w:type="pct"/>
            <w:vMerge/>
          </w:tcPr>
          <w:p w14:paraId="3BEACCC4" w14:textId="3F1DA382" w:rsidR="005708D8" w:rsidRPr="00104FAF" w:rsidRDefault="005708D8" w:rsidP="000F7614">
            <w:pPr>
              <w:jc w:val="center"/>
              <w:rPr>
                <w:sz w:val="20"/>
                <w:szCs w:val="20"/>
              </w:rPr>
            </w:pPr>
          </w:p>
        </w:tc>
      </w:tr>
    </w:tbl>
    <w:p w14:paraId="2B48A91C" w14:textId="77777777" w:rsidR="00E82098" w:rsidRDefault="00E82098">
      <w:r>
        <w:br w:type="page"/>
      </w:r>
    </w:p>
    <w:tbl>
      <w:tblPr>
        <w:tblStyle w:val="Grilledutableau"/>
        <w:tblW w:w="5419" w:type="pct"/>
        <w:tblInd w:w="-714" w:type="dxa"/>
        <w:tblLayout w:type="fixed"/>
        <w:tblLook w:val="04A0" w:firstRow="1" w:lastRow="0" w:firstColumn="1" w:lastColumn="0" w:noHBand="0" w:noVBand="1"/>
      </w:tblPr>
      <w:tblGrid>
        <w:gridCol w:w="2627"/>
        <w:gridCol w:w="2759"/>
        <w:gridCol w:w="1440"/>
        <w:gridCol w:w="1440"/>
        <w:gridCol w:w="1373"/>
        <w:gridCol w:w="1510"/>
        <w:gridCol w:w="1440"/>
        <w:gridCol w:w="1446"/>
      </w:tblGrid>
      <w:tr w:rsidR="00E82098" w:rsidRPr="00AE4618" w14:paraId="0FEF0B20" w14:textId="77777777" w:rsidTr="0052468F">
        <w:trPr>
          <w:trHeight w:val="227"/>
        </w:trPr>
        <w:tc>
          <w:tcPr>
            <w:tcW w:w="936" w:type="pct"/>
            <w:vMerge w:val="restart"/>
            <w:tcBorders>
              <w:top w:val="nil"/>
            </w:tcBorders>
            <w:shd w:val="clear" w:color="auto" w:fill="E2EFD9" w:themeFill="accent6" w:themeFillTint="33"/>
            <w:vAlign w:val="center"/>
          </w:tcPr>
          <w:p w14:paraId="42B50CC8" w14:textId="77777777" w:rsidR="00E82098" w:rsidRPr="00AE4618" w:rsidRDefault="00E82098" w:rsidP="0052468F">
            <w:pPr>
              <w:tabs>
                <w:tab w:val="left" w:pos="2960"/>
              </w:tabs>
              <w:jc w:val="center"/>
              <w:rPr>
                <w:rFonts w:eastAsia="Times New Roman" w:cs="Times New Roman"/>
                <w:b/>
                <w:bCs/>
                <w:sz w:val="24"/>
                <w:szCs w:val="24"/>
                <w:lang w:eastAsia="fr-FR"/>
              </w:rPr>
            </w:pPr>
            <w:r>
              <w:rPr>
                <w:rFonts w:eastAsia="Times New Roman" w:cs="Times New Roman"/>
                <w:b/>
                <w:bCs/>
                <w:sz w:val="24"/>
                <w:szCs w:val="24"/>
                <w:lang w:eastAsia="fr-FR"/>
              </w:rPr>
              <w:t>Municipalité</w:t>
            </w:r>
          </w:p>
        </w:tc>
        <w:tc>
          <w:tcPr>
            <w:tcW w:w="983" w:type="pct"/>
            <w:vMerge w:val="restart"/>
            <w:tcBorders>
              <w:top w:val="nil"/>
            </w:tcBorders>
            <w:shd w:val="clear" w:color="auto" w:fill="E2EFD9" w:themeFill="accent6" w:themeFillTint="33"/>
            <w:vAlign w:val="center"/>
          </w:tcPr>
          <w:p w14:paraId="36B83FE1" w14:textId="77777777" w:rsidR="00E82098" w:rsidRPr="00AE4618" w:rsidRDefault="00E82098" w:rsidP="0052468F">
            <w:pPr>
              <w:tabs>
                <w:tab w:val="left" w:pos="2960"/>
              </w:tabs>
              <w:jc w:val="center"/>
              <w:rPr>
                <w:rFonts w:eastAsia="Times New Roman" w:cs="Times New Roman"/>
                <w:b/>
                <w:bCs/>
                <w:sz w:val="24"/>
                <w:szCs w:val="24"/>
                <w:lang w:eastAsia="fr-FR"/>
              </w:rPr>
            </w:pPr>
            <w:r w:rsidRPr="00AE4618">
              <w:rPr>
                <w:rFonts w:eastAsia="Times New Roman" w:cs="Times New Roman"/>
                <w:b/>
                <w:bCs/>
                <w:sz w:val="24"/>
                <w:szCs w:val="24"/>
                <w:lang w:eastAsia="fr-FR"/>
              </w:rPr>
              <w:t>Matière</w:t>
            </w:r>
          </w:p>
        </w:tc>
        <w:tc>
          <w:tcPr>
            <w:tcW w:w="1515" w:type="pct"/>
            <w:gridSpan w:val="3"/>
            <w:tcBorders>
              <w:top w:val="nil"/>
            </w:tcBorders>
            <w:shd w:val="clear" w:color="auto" w:fill="E2EFD9" w:themeFill="accent6" w:themeFillTint="33"/>
            <w:vAlign w:val="center"/>
          </w:tcPr>
          <w:p w14:paraId="557771CE" w14:textId="77777777" w:rsidR="00E82098" w:rsidRPr="00AE4618" w:rsidRDefault="00E82098" w:rsidP="0052468F">
            <w:pPr>
              <w:tabs>
                <w:tab w:val="left" w:pos="2960"/>
              </w:tabs>
              <w:jc w:val="center"/>
              <w:rPr>
                <w:rFonts w:eastAsia="Times New Roman" w:cs="Times New Roman"/>
                <w:b/>
                <w:bCs/>
                <w:sz w:val="24"/>
                <w:szCs w:val="24"/>
                <w:lang w:eastAsia="fr-FR"/>
              </w:rPr>
            </w:pPr>
            <w:r w:rsidRPr="00AE4618">
              <w:rPr>
                <w:rFonts w:eastAsia="Times New Roman" w:cs="Times New Roman"/>
                <w:b/>
                <w:bCs/>
                <w:sz w:val="24"/>
                <w:szCs w:val="24"/>
                <w:lang w:eastAsia="fr-FR"/>
              </w:rPr>
              <w:t>Quantité collectée</w:t>
            </w:r>
          </w:p>
        </w:tc>
        <w:tc>
          <w:tcPr>
            <w:tcW w:w="1566" w:type="pct"/>
            <w:gridSpan w:val="3"/>
            <w:tcBorders>
              <w:top w:val="nil"/>
            </w:tcBorders>
            <w:shd w:val="clear" w:color="auto" w:fill="E2EFD9" w:themeFill="accent6" w:themeFillTint="33"/>
          </w:tcPr>
          <w:p w14:paraId="6255C839" w14:textId="77777777" w:rsidR="00E82098" w:rsidRPr="00AE4618" w:rsidRDefault="00E82098" w:rsidP="0052468F">
            <w:pPr>
              <w:tabs>
                <w:tab w:val="left" w:pos="2960"/>
              </w:tabs>
              <w:jc w:val="center"/>
              <w:rPr>
                <w:rFonts w:eastAsia="Times New Roman" w:cs="Times New Roman"/>
                <w:b/>
                <w:bCs/>
                <w:sz w:val="24"/>
                <w:szCs w:val="24"/>
                <w:lang w:eastAsia="fr-FR"/>
              </w:rPr>
            </w:pPr>
            <w:r w:rsidRPr="00AE4618">
              <w:rPr>
                <w:rFonts w:eastAsia="Times New Roman" w:cs="Times New Roman"/>
                <w:b/>
                <w:bCs/>
                <w:sz w:val="24"/>
                <w:szCs w:val="24"/>
                <w:lang w:eastAsia="fr-FR"/>
              </w:rPr>
              <w:t>Coût</w:t>
            </w:r>
          </w:p>
        </w:tc>
      </w:tr>
      <w:tr w:rsidR="00E82098" w:rsidRPr="00F528CB" w14:paraId="5AFE6800" w14:textId="77777777" w:rsidTr="0052468F">
        <w:trPr>
          <w:trHeight w:val="227"/>
        </w:trPr>
        <w:tc>
          <w:tcPr>
            <w:tcW w:w="936" w:type="pct"/>
            <w:vMerge/>
            <w:shd w:val="clear" w:color="auto" w:fill="E2EFD9" w:themeFill="accent6" w:themeFillTint="33"/>
            <w:vAlign w:val="center"/>
          </w:tcPr>
          <w:p w14:paraId="608A8AFD" w14:textId="77777777" w:rsidR="00E82098" w:rsidRPr="00F528CB" w:rsidRDefault="00E82098" w:rsidP="0052468F">
            <w:pPr>
              <w:tabs>
                <w:tab w:val="left" w:pos="2960"/>
              </w:tabs>
              <w:rPr>
                <w:rFonts w:eastAsia="Times New Roman" w:cs="Times New Roman"/>
                <w:b/>
                <w:bCs/>
                <w:lang w:eastAsia="fr-FR"/>
              </w:rPr>
            </w:pPr>
          </w:p>
        </w:tc>
        <w:tc>
          <w:tcPr>
            <w:tcW w:w="983" w:type="pct"/>
            <w:vMerge/>
            <w:shd w:val="clear" w:color="auto" w:fill="E2EFD9" w:themeFill="accent6" w:themeFillTint="33"/>
            <w:vAlign w:val="center"/>
          </w:tcPr>
          <w:p w14:paraId="3E02E6E0" w14:textId="77777777" w:rsidR="00E82098" w:rsidRPr="00F528CB" w:rsidRDefault="00E82098" w:rsidP="0052468F">
            <w:pPr>
              <w:tabs>
                <w:tab w:val="left" w:pos="2960"/>
              </w:tabs>
              <w:rPr>
                <w:rFonts w:eastAsia="Times New Roman" w:cs="Times New Roman"/>
                <w:b/>
                <w:bCs/>
                <w:lang w:eastAsia="fr-FR"/>
              </w:rPr>
            </w:pPr>
          </w:p>
        </w:tc>
        <w:tc>
          <w:tcPr>
            <w:tcW w:w="513" w:type="pct"/>
            <w:shd w:val="clear" w:color="auto" w:fill="E2EFD9" w:themeFill="accent6" w:themeFillTint="33"/>
            <w:vAlign w:val="center"/>
          </w:tcPr>
          <w:p w14:paraId="105FE67C" w14:textId="77777777" w:rsidR="00E82098" w:rsidRPr="00F528CB" w:rsidRDefault="00E82098" w:rsidP="0052468F">
            <w:pPr>
              <w:tabs>
                <w:tab w:val="left" w:pos="2960"/>
              </w:tabs>
              <w:jc w:val="center"/>
              <w:rPr>
                <w:rFonts w:eastAsia="Times New Roman" w:cs="Times New Roman"/>
                <w:b/>
                <w:bCs/>
                <w:lang w:eastAsia="fr-FR"/>
              </w:rPr>
            </w:pPr>
            <w:r w:rsidRPr="00F528CB">
              <w:rPr>
                <w:rFonts w:eastAsia="Times New Roman" w:cs="Times New Roman"/>
                <w:b/>
                <w:bCs/>
                <w:lang w:eastAsia="fr-FR"/>
              </w:rPr>
              <w:t>2017</w:t>
            </w:r>
          </w:p>
        </w:tc>
        <w:tc>
          <w:tcPr>
            <w:tcW w:w="513" w:type="pct"/>
            <w:shd w:val="clear" w:color="auto" w:fill="E2EFD9" w:themeFill="accent6" w:themeFillTint="33"/>
            <w:vAlign w:val="center"/>
          </w:tcPr>
          <w:p w14:paraId="4A19E4FC" w14:textId="77777777" w:rsidR="00E82098" w:rsidRPr="00F528CB" w:rsidRDefault="00E82098" w:rsidP="0052468F">
            <w:pPr>
              <w:tabs>
                <w:tab w:val="left" w:pos="2960"/>
              </w:tabs>
              <w:jc w:val="center"/>
              <w:rPr>
                <w:rFonts w:eastAsia="Times New Roman" w:cs="Times New Roman"/>
                <w:b/>
                <w:bCs/>
                <w:lang w:eastAsia="fr-FR"/>
              </w:rPr>
            </w:pPr>
            <w:r w:rsidRPr="00F528CB">
              <w:rPr>
                <w:rFonts w:eastAsia="Times New Roman" w:cs="Times New Roman"/>
                <w:b/>
                <w:bCs/>
                <w:lang w:eastAsia="fr-FR"/>
              </w:rPr>
              <w:t>2018</w:t>
            </w:r>
          </w:p>
        </w:tc>
        <w:tc>
          <w:tcPr>
            <w:tcW w:w="489" w:type="pct"/>
            <w:shd w:val="clear" w:color="auto" w:fill="E2EFD9" w:themeFill="accent6" w:themeFillTint="33"/>
            <w:vAlign w:val="center"/>
          </w:tcPr>
          <w:p w14:paraId="5E726B64" w14:textId="77777777" w:rsidR="00E82098" w:rsidRPr="00F528CB" w:rsidRDefault="00E82098" w:rsidP="0052468F">
            <w:pPr>
              <w:tabs>
                <w:tab w:val="left" w:pos="2960"/>
              </w:tabs>
              <w:jc w:val="center"/>
              <w:rPr>
                <w:rFonts w:eastAsia="Times New Roman" w:cs="Times New Roman"/>
                <w:b/>
                <w:bCs/>
                <w:lang w:eastAsia="fr-FR"/>
              </w:rPr>
            </w:pPr>
            <w:r>
              <w:rPr>
                <w:rFonts w:eastAsia="Times New Roman" w:cs="Times New Roman"/>
                <w:b/>
                <w:bCs/>
                <w:lang w:eastAsia="fr-FR"/>
              </w:rPr>
              <w:t>2019</w:t>
            </w:r>
          </w:p>
        </w:tc>
        <w:tc>
          <w:tcPr>
            <w:tcW w:w="538" w:type="pct"/>
            <w:shd w:val="clear" w:color="auto" w:fill="E2EFD9" w:themeFill="accent6" w:themeFillTint="33"/>
            <w:vAlign w:val="center"/>
          </w:tcPr>
          <w:p w14:paraId="668EBEFB" w14:textId="77777777" w:rsidR="00E82098" w:rsidRPr="00F528CB" w:rsidRDefault="00E82098" w:rsidP="0052468F">
            <w:pPr>
              <w:tabs>
                <w:tab w:val="left" w:pos="2960"/>
              </w:tabs>
              <w:jc w:val="center"/>
              <w:rPr>
                <w:rFonts w:eastAsia="Times New Roman" w:cs="Times New Roman"/>
                <w:b/>
                <w:bCs/>
                <w:lang w:eastAsia="fr-FR"/>
              </w:rPr>
            </w:pPr>
            <w:r w:rsidRPr="00F528CB">
              <w:rPr>
                <w:rFonts w:eastAsia="Times New Roman" w:cs="Times New Roman"/>
                <w:b/>
                <w:bCs/>
                <w:lang w:eastAsia="fr-FR"/>
              </w:rPr>
              <w:t>2017</w:t>
            </w:r>
          </w:p>
        </w:tc>
        <w:tc>
          <w:tcPr>
            <w:tcW w:w="513" w:type="pct"/>
            <w:shd w:val="clear" w:color="auto" w:fill="E2EFD9" w:themeFill="accent6" w:themeFillTint="33"/>
            <w:vAlign w:val="center"/>
          </w:tcPr>
          <w:p w14:paraId="0D41935B" w14:textId="77777777" w:rsidR="00E82098" w:rsidRPr="00F528CB" w:rsidRDefault="00E82098" w:rsidP="0052468F">
            <w:pPr>
              <w:tabs>
                <w:tab w:val="left" w:pos="2960"/>
              </w:tabs>
              <w:jc w:val="center"/>
              <w:rPr>
                <w:rFonts w:eastAsia="Times New Roman" w:cs="Times New Roman"/>
                <w:b/>
                <w:bCs/>
                <w:lang w:eastAsia="fr-FR"/>
              </w:rPr>
            </w:pPr>
            <w:r w:rsidRPr="00F528CB">
              <w:rPr>
                <w:rFonts w:eastAsia="Times New Roman" w:cs="Times New Roman"/>
                <w:b/>
                <w:bCs/>
                <w:lang w:eastAsia="fr-FR"/>
              </w:rPr>
              <w:t>2018</w:t>
            </w:r>
          </w:p>
        </w:tc>
        <w:tc>
          <w:tcPr>
            <w:tcW w:w="515" w:type="pct"/>
            <w:shd w:val="clear" w:color="auto" w:fill="E2EFD9" w:themeFill="accent6" w:themeFillTint="33"/>
          </w:tcPr>
          <w:p w14:paraId="27BEBA50" w14:textId="77777777" w:rsidR="00E82098" w:rsidRPr="00F528CB" w:rsidRDefault="00E82098" w:rsidP="0052468F">
            <w:pPr>
              <w:tabs>
                <w:tab w:val="left" w:pos="2960"/>
              </w:tabs>
              <w:jc w:val="center"/>
              <w:rPr>
                <w:rFonts w:eastAsia="Times New Roman" w:cs="Times New Roman"/>
                <w:b/>
                <w:bCs/>
                <w:lang w:eastAsia="fr-FR"/>
              </w:rPr>
            </w:pPr>
            <w:r>
              <w:rPr>
                <w:rFonts w:eastAsia="Times New Roman" w:cs="Times New Roman"/>
                <w:b/>
                <w:bCs/>
                <w:lang w:eastAsia="fr-FR"/>
              </w:rPr>
              <w:t>2019</w:t>
            </w:r>
          </w:p>
        </w:tc>
      </w:tr>
      <w:tr w:rsidR="003200AC" w:rsidRPr="00AE4618" w14:paraId="6F549D28" w14:textId="39BE49E1" w:rsidTr="00E0522E">
        <w:trPr>
          <w:trHeight w:val="227"/>
        </w:trPr>
        <w:tc>
          <w:tcPr>
            <w:tcW w:w="936" w:type="pct"/>
            <w:vMerge w:val="restart"/>
            <w:vAlign w:val="center"/>
          </w:tcPr>
          <w:p w14:paraId="45CC9586" w14:textId="048CDEB6" w:rsidR="003200AC" w:rsidRPr="00F528CB" w:rsidRDefault="003200AC" w:rsidP="00FF4E93">
            <w:r w:rsidRPr="00F528CB">
              <w:t>Saint-Bernard-de-Lacolle</w:t>
            </w:r>
          </w:p>
        </w:tc>
        <w:tc>
          <w:tcPr>
            <w:tcW w:w="983" w:type="pct"/>
            <w:vAlign w:val="center"/>
          </w:tcPr>
          <w:p w14:paraId="54910ADF" w14:textId="77777777" w:rsidR="003200AC" w:rsidRPr="00F528CB" w:rsidRDefault="003200AC" w:rsidP="00FF4E93">
            <w:r w:rsidRPr="00F528CB">
              <w:t>Journée de collecte des RDD</w:t>
            </w:r>
          </w:p>
        </w:tc>
        <w:tc>
          <w:tcPr>
            <w:tcW w:w="513" w:type="pct"/>
            <w:vAlign w:val="center"/>
          </w:tcPr>
          <w:p w14:paraId="5B5AFB01" w14:textId="2C78CA08" w:rsidR="003200AC" w:rsidRPr="00F528CB" w:rsidRDefault="003200AC" w:rsidP="00FF4E93">
            <w:pPr>
              <w:jc w:val="right"/>
            </w:pPr>
            <w:r w:rsidRPr="001A20B7">
              <w:t>n/d</w:t>
            </w:r>
          </w:p>
        </w:tc>
        <w:tc>
          <w:tcPr>
            <w:tcW w:w="513" w:type="pct"/>
            <w:vAlign w:val="center"/>
          </w:tcPr>
          <w:p w14:paraId="4C5C4814" w14:textId="30EB65E8" w:rsidR="003200AC" w:rsidRPr="00F528CB" w:rsidRDefault="003200AC" w:rsidP="00FF4E93">
            <w:pPr>
              <w:jc w:val="right"/>
            </w:pPr>
            <w:r>
              <w:t>n/a</w:t>
            </w:r>
          </w:p>
        </w:tc>
        <w:tc>
          <w:tcPr>
            <w:tcW w:w="489" w:type="pct"/>
            <w:vAlign w:val="center"/>
          </w:tcPr>
          <w:p w14:paraId="0B4604A1" w14:textId="634306EC" w:rsidR="003200AC" w:rsidRPr="00F528CB" w:rsidRDefault="003200AC" w:rsidP="00104FAF">
            <w:pPr>
              <w:jc w:val="right"/>
            </w:pPr>
            <w:r>
              <w:t>Voir le détail</w:t>
            </w:r>
          </w:p>
        </w:tc>
        <w:tc>
          <w:tcPr>
            <w:tcW w:w="538" w:type="pct"/>
            <w:vAlign w:val="center"/>
          </w:tcPr>
          <w:p w14:paraId="77AECAEE" w14:textId="501FF4C9" w:rsidR="003200AC" w:rsidRPr="00F528CB" w:rsidRDefault="003200AC" w:rsidP="00FF4E93">
            <w:pPr>
              <w:jc w:val="right"/>
            </w:pPr>
            <w:r w:rsidRPr="00F528CB">
              <w:t>2 228 $</w:t>
            </w:r>
          </w:p>
        </w:tc>
        <w:tc>
          <w:tcPr>
            <w:tcW w:w="513" w:type="pct"/>
            <w:vAlign w:val="center"/>
          </w:tcPr>
          <w:p w14:paraId="07AC12A9" w14:textId="025B3C95" w:rsidR="003200AC" w:rsidRPr="00F528CB" w:rsidRDefault="003200AC" w:rsidP="00FF4E93">
            <w:pPr>
              <w:jc w:val="right"/>
            </w:pPr>
            <w:r w:rsidRPr="00281A61">
              <w:t>n</w:t>
            </w:r>
            <w:r>
              <w:t>/a</w:t>
            </w:r>
          </w:p>
        </w:tc>
        <w:tc>
          <w:tcPr>
            <w:tcW w:w="515" w:type="pct"/>
          </w:tcPr>
          <w:p w14:paraId="54250BF0" w14:textId="5D41CBF3" w:rsidR="003200AC" w:rsidRPr="00281A61" w:rsidRDefault="003200AC" w:rsidP="00FF4E93">
            <w:pPr>
              <w:jc w:val="right"/>
            </w:pPr>
            <w:r>
              <w:t>Voir le détail</w:t>
            </w:r>
          </w:p>
        </w:tc>
      </w:tr>
      <w:tr w:rsidR="003200AC" w:rsidRPr="00AE4618" w14:paraId="365CA271" w14:textId="77777777" w:rsidTr="00D47AFA">
        <w:trPr>
          <w:trHeight w:val="227"/>
        </w:trPr>
        <w:tc>
          <w:tcPr>
            <w:tcW w:w="936" w:type="pct"/>
            <w:vMerge/>
            <w:vAlign w:val="center"/>
          </w:tcPr>
          <w:p w14:paraId="0210F132" w14:textId="77777777" w:rsidR="003200AC" w:rsidRPr="00F528CB" w:rsidRDefault="003200AC" w:rsidP="00F833A2"/>
        </w:tc>
        <w:tc>
          <w:tcPr>
            <w:tcW w:w="983" w:type="pct"/>
          </w:tcPr>
          <w:p w14:paraId="5F01BE6A" w14:textId="0891163C" w:rsidR="003200AC" w:rsidRPr="00F528CB" w:rsidRDefault="003200AC" w:rsidP="00F833A2">
            <w:r w:rsidRPr="003A527B">
              <w:t>Huile et filtre</w:t>
            </w:r>
          </w:p>
        </w:tc>
        <w:tc>
          <w:tcPr>
            <w:tcW w:w="513" w:type="pct"/>
          </w:tcPr>
          <w:p w14:paraId="60F2CBA3" w14:textId="410EA934" w:rsidR="003200AC" w:rsidRPr="001A20B7" w:rsidRDefault="003200AC" w:rsidP="00F833A2">
            <w:pPr>
              <w:jc w:val="right"/>
            </w:pPr>
            <w:r w:rsidRPr="003A527B">
              <w:t>n/d</w:t>
            </w:r>
          </w:p>
        </w:tc>
        <w:tc>
          <w:tcPr>
            <w:tcW w:w="513" w:type="pct"/>
          </w:tcPr>
          <w:p w14:paraId="5D7B28F8" w14:textId="6A7E0C93" w:rsidR="003200AC" w:rsidRDefault="003200AC" w:rsidP="00F833A2">
            <w:pPr>
              <w:jc w:val="right"/>
            </w:pPr>
            <w:r w:rsidRPr="003A527B">
              <w:t>n/a</w:t>
            </w:r>
          </w:p>
        </w:tc>
        <w:tc>
          <w:tcPr>
            <w:tcW w:w="489" w:type="pct"/>
          </w:tcPr>
          <w:p w14:paraId="58DF9C7E" w14:textId="00B557B2" w:rsidR="003200AC" w:rsidRDefault="003200AC" w:rsidP="00F833A2">
            <w:pPr>
              <w:jc w:val="right"/>
            </w:pPr>
            <w:r w:rsidRPr="003A527B">
              <w:t>496 kg</w:t>
            </w:r>
          </w:p>
        </w:tc>
        <w:tc>
          <w:tcPr>
            <w:tcW w:w="538" w:type="pct"/>
          </w:tcPr>
          <w:p w14:paraId="158364EB" w14:textId="47F1F78B" w:rsidR="003200AC" w:rsidRPr="00F528CB" w:rsidRDefault="003200AC" w:rsidP="00F833A2">
            <w:pPr>
              <w:jc w:val="right"/>
            </w:pPr>
            <w:r w:rsidRPr="003A527B">
              <w:t>n/d</w:t>
            </w:r>
          </w:p>
        </w:tc>
        <w:tc>
          <w:tcPr>
            <w:tcW w:w="513" w:type="pct"/>
          </w:tcPr>
          <w:p w14:paraId="6CC3485C" w14:textId="28B26BF6" w:rsidR="003200AC" w:rsidRPr="00281A61" w:rsidRDefault="003200AC" w:rsidP="00F833A2">
            <w:pPr>
              <w:jc w:val="right"/>
            </w:pPr>
            <w:r w:rsidRPr="003A527B">
              <w:t>n/d</w:t>
            </w:r>
          </w:p>
        </w:tc>
        <w:tc>
          <w:tcPr>
            <w:tcW w:w="515" w:type="pct"/>
          </w:tcPr>
          <w:p w14:paraId="1ABBEC15" w14:textId="69F4AB19" w:rsidR="003200AC" w:rsidRDefault="003200AC" w:rsidP="00F833A2">
            <w:pPr>
              <w:jc w:val="right"/>
            </w:pPr>
            <w:r>
              <w:t>1 $</w:t>
            </w:r>
          </w:p>
        </w:tc>
      </w:tr>
      <w:tr w:rsidR="003200AC" w:rsidRPr="00AE4618" w14:paraId="441D8EE4" w14:textId="77777777" w:rsidTr="00F833A2">
        <w:trPr>
          <w:trHeight w:val="227"/>
        </w:trPr>
        <w:tc>
          <w:tcPr>
            <w:tcW w:w="936" w:type="pct"/>
            <w:vMerge/>
            <w:vAlign w:val="center"/>
          </w:tcPr>
          <w:p w14:paraId="522E5159" w14:textId="77777777" w:rsidR="003200AC" w:rsidRPr="00F528CB" w:rsidRDefault="003200AC" w:rsidP="00F95F96"/>
        </w:tc>
        <w:tc>
          <w:tcPr>
            <w:tcW w:w="983" w:type="pct"/>
            <w:vAlign w:val="center"/>
          </w:tcPr>
          <w:p w14:paraId="55F3B06D" w14:textId="11BC068F" w:rsidR="003200AC" w:rsidRPr="00F528CB" w:rsidRDefault="003200AC" w:rsidP="00F95F96">
            <w:r>
              <w:t>Peinture</w:t>
            </w:r>
          </w:p>
        </w:tc>
        <w:tc>
          <w:tcPr>
            <w:tcW w:w="513" w:type="pct"/>
            <w:vAlign w:val="center"/>
          </w:tcPr>
          <w:p w14:paraId="00C4316C" w14:textId="40F15D42" w:rsidR="003200AC" w:rsidRPr="001A20B7" w:rsidRDefault="003200AC" w:rsidP="00F95F96">
            <w:pPr>
              <w:jc w:val="right"/>
            </w:pPr>
            <w:r>
              <w:t>n/d</w:t>
            </w:r>
          </w:p>
        </w:tc>
        <w:tc>
          <w:tcPr>
            <w:tcW w:w="513" w:type="pct"/>
          </w:tcPr>
          <w:p w14:paraId="01A8BE53" w14:textId="2ADF01D0" w:rsidR="003200AC" w:rsidRDefault="003200AC" w:rsidP="00F95F96">
            <w:pPr>
              <w:jc w:val="right"/>
            </w:pPr>
            <w:r w:rsidRPr="00A72691">
              <w:t>n/a</w:t>
            </w:r>
          </w:p>
        </w:tc>
        <w:tc>
          <w:tcPr>
            <w:tcW w:w="489" w:type="pct"/>
            <w:vAlign w:val="center"/>
          </w:tcPr>
          <w:p w14:paraId="419A3192" w14:textId="4DB3AD67" w:rsidR="003200AC" w:rsidRDefault="003200AC" w:rsidP="00F95F96">
            <w:pPr>
              <w:jc w:val="right"/>
            </w:pPr>
            <w:r>
              <w:t>775 kg</w:t>
            </w:r>
          </w:p>
        </w:tc>
        <w:tc>
          <w:tcPr>
            <w:tcW w:w="538" w:type="pct"/>
          </w:tcPr>
          <w:p w14:paraId="536C94F3" w14:textId="2DB65404" w:rsidR="003200AC" w:rsidRPr="00F528CB" w:rsidRDefault="003200AC" w:rsidP="00F95F96">
            <w:pPr>
              <w:jc w:val="right"/>
            </w:pPr>
            <w:r w:rsidRPr="00A81B67">
              <w:t>n/d</w:t>
            </w:r>
          </w:p>
        </w:tc>
        <w:tc>
          <w:tcPr>
            <w:tcW w:w="513" w:type="pct"/>
          </w:tcPr>
          <w:p w14:paraId="079B16E2" w14:textId="3C65A062" w:rsidR="003200AC" w:rsidRPr="00281A61" w:rsidRDefault="003200AC" w:rsidP="00F95F96">
            <w:pPr>
              <w:jc w:val="right"/>
            </w:pPr>
            <w:r w:rsidRPr="00A81B67">
              <w:t>n/d</w:t>
            </w:r>
          </w:p>
        </w:tc>
        <w:tc>
          <w:tcPr>
            <w:tcW w:w="515" w:type="pct"/>
            <w:vMerge w:val="restart"/>
            <w:vAlign w:val="center"/>
          </w:tcPr>
          <w:p w14:paraId="63C97F17" w14:textId="10F8FCF0" w:rsidR="003200AC" w:rsidRDefault="003200AC" w:rsidP="00F95F96">
            <w:pPr>
              <w:jc w:val="right"/>
            </w:pPr>
            <w:r>
              <w:t>952 $</w:t>
            </w:r>
          </w:p>
        </w:tc>
      </w:tr>
      <w:tr w:rsidR="003200AC" w:rsidRPr="00AE4618" w14:paraId="5F4948E3" w14:textId="77777777" w:rsidTr="00D47AFA">
        <w:trPr>
          <w:trHeight w:val="227"/>
        </w:trPr>
        <w:tc>
          <w:tcPr>
            <w:tcW w:w="936" w:type="pct"/>
            <w:vMerge/>
            <w:vAlign w:val="center"/>
          </w:tcPr>
          <w:p w14:paraId="5310911C" w14:textId="77777777" w:rsidR="003200AC" w:rsidRPr="00F528CB" w:rsidRDefault="003200AC" w:rsidP="00F95F96"/>
        </w:tc>
        <w:tc>
          <w:tcPr>
            <w:tcW w:w="983" w:type="pct"/>
            <w:vAlign w:val="center"/>
          </w:tcPr>
          <w:p w14:paraId="3D9BC18E" w14:textId="14357A57" w:rsidR="003200AC" w:rsidRDefault="003200AC" w:rsidP="00F95F96">
            <w:r>
              <w:t>Huile et filtre</w:t>
            </w:r>
          </w:p>
        </w:tc>
        <w:tc>
          <w:tcPr>
            <w:tcW w:w="513" w:type="pct"/>
            <w:vAlign w:val="center"/>
          </w:tcPr>
          <w:p w14:paraId="1B5D2B05" w14:textId="7DDC0B24" w:rsidR="003200AC" w:rsidRDefault="003200AC" w:rsidP="00F95F96">
            <w:pPr>
              <w:jc w:val="right"/>
            </w:pPr>
            <w:r>
              <w:t>n/d</w:t>
            </w:r>
          </w:p>
        </w:tc>
        <w:tc>
          <w:tcPr>
            <w:tcW w:w="513" w:type="pct"/>
          </w:tcPr>
          <w:p w14:paraId="60482EC3" w14:textId="0DA466FE" w:rsidR="003200AC" w:rsidRDefault="003200AC" w:rsidP="00F95F96">
            <w:pPr>
              <w:jc w:val="right"/>
            </w:pPr>
            <w:r w:rsidRPr="00A72691">
              <w:t>n/a</w:t>
            </w:r>
          </w:p>
        </w:tc>
        <w:tc>
          <w:tcPr>
            <w:tcW w:w="489" w:type="pct"/>
            <w:vAlign w:val="center"/>
          </w:tcPr>
          <w:p w14:paraId="4C36E7C6" w14:textId="326922B4" w:rsidR="003200AC" w:rsidRPr="002551A5" w:rsidRDefault="003200AC" w:rsidP="00F95F96">
            <w:pPr>
              <w:jc w:val="right"/>
            </w:pPr>
            <w:r>
              <w:t>496 kg</w:t>
            </w:r>
          </w:p>
        </w:tc>
        <w:tc>
          <w:tcPr>
            <w:tcW w:w="538" w:type="pct"/>
          </w:tcPr>
          <w:p w14:paraId="71667736" w14:textId="46C1EC0E" w:rsidR="003200AC" w:rsidRPr="00F528CB" w:rsidRDefault="003200AC" w:rsidP="00F95F96">
            <w:pPr>
              <w:jc w:val="right"/>
            </w:pPr>
            <w:r w:rsidRPr="00A81B67">
              <w:t>n/d</w:t>
            </w:r>
          </w:p>
        </w:tc>
        <w:tc>
          <w:tcPr>
            <w:tcW w:w="513" w:type="pct"/>
          </w:tcPr>
          <w:p w14:paraId="02F83C1F" w14:textId="21C6A3C0" w:rsidR="003200AC" w:rsidRPr="00281A61" w:rsidRDefault="003200AC" w:rsidP="00F95F96">
            <w:pPr>
              <w:jc w:val="right"/>
            </w:pPr>
            <w:r w:rsidRPr="00A81B67">
              <w:t>n/d</w:t>
            </w:r>
          </w:p>
        </w:tc>
        <w:tc>
          <w:tcPr>
            <w:tcW w:w="515" w:type="pct"/>
            <w:vMerge/>
          </w:tcPr>
          <w:p w14:paraId="08271B26" w14:textId="77777777" w:rsidR="003200AC" w:rsidRDefault="003200AC" w:rsidP="00F95F96">
            <w:pPr>
              <w:jc w:val="right"/>
            </w:pPr>
          </w:p>
        </w:tc>
      </w:tr>
      <w:tr w:rsidR="003200AC" w:rsidRPr="00AE4618" w14:paraId="668BFAB0" w14:textId="77777777" w:rsidTr="00D47AFA">
        <w:trPr>
          <w:trHeight w:val="227"/>
        </w:trPr>
        <w:tc>
          <w:tcPr>
            <w:tcW w:w="936" w:type="pct"/>
            <w:vMerge/>
            <w:vAlign w:val="center"/>
          </w:tcPr>
          <w:p w14:paraId="5ACCA810" w14:textId="77777777" w:rsidR="003200AC" w:rsidRPr="00F528CB" w:rsidRDefault="003200AC" w:rsidP="00F95F96">
            <w:pPr>
              <w:rPr>
                <w:rFonts w:eastAsia="Calibri" w:cs="Calibri"/>
              </w:rPr>
            </w:pPr>
          </w:p>
        </w:tc>
        <w:tc>
          <w:tcPr>
            <w:tcW w:w="983" w:type="pct"/>
            <w:vAlign w:val="center"/>
          </w:tcPr>
          <w:p w14:paraId="78584759" w14:textId="11B88F01" w:rsidR="003200AC" w:rsidRDefault="003200AC" w:rsidP="00F95F96">
            <w:r>
              <w:t>Cartouche d’encre</w:t>
            </w:r>
          </w:p>
        </w:tc>
        <w:tc>
          <w:tcPr>
            <w:tcW w:w="513" w:type="pct"/>
          </w:tcPr>
          <w:p w14:paraId="6DB623DB" w14:textId="27652748" w:rsidR="003200AC" w:rsidRPr="00F528CB" w:rsidRDefault="003200AC" w:rsidP="00F95F96">
            <w:pPr>
              <w:jc w:val="right"/>
            </w:pPr>
            <w:r w:rsidRPr="00811E99">
              <w:t>n/d</w:t>
            </w:r>
          </w:p>
        </w:tc>
        <w:tc>
          <w:tcPr>
            <w:tcW w:w="513" w:type="pct"/>
          </w:tcPr>
          <w:p w14:paraId="7F8A7294" w14:textId="3430CCF5" w:rsidR="003200AC" w:rsidRPr="00F528CB" w:rsidRDefault="003200AC" w:rsidP="00F95F96">
            <w:pPr>
              <w:jc w:val="right"/>
            </w:pPr>
            <w:r w:rsidRPr="00A72691">
              <w:t>n/a</w:t>
            </w:r>
          </w:p>
        </w:tc>
        <w:tc>
          <w:tcPr>
            <w:tcW w:w="489" w:type="pct"/>
            <w:vAlign w:val="center"/>
          </w:tcPr>
          <w:p w14:paraId="7D5A98DD" w14:textId="39448123" w:rsidR="003200AC" w:rsidRDefault="003200AC" w:rsidP="00F95F96">
            <w:pPr>
              <w:jc w:val="right"/>
            </w:pPr>
            <w:r>
              <w:t>n/d</w:t>
            </w:r>
          </w:p>
        </w:tc>
        <w:tc>
          <w:tcPr>
            <w:tcW w:w="538" w:type="pct"/>
          </w:tcPr>
          <w:p w14:paraId="17A7554B" w14:textId="1889A8D2" w:rsidR="003200AC" w:rsidRPr="00F528CB" w:rsidRDefault="003200AC" w:rsidP="00F95F96">
            <w:pPr>
              <w:jc w:val="right"/>
            </w:pPr>
            <w:r w:rsidRPr="00A81B67">
              <w:t>n/d</w:t>
            </w:r>
          </w:p>
        </w:tc>
        <w:tc>
          <w:tcPr>
            <w:tcW w:w="513" w:type="pct"/>
          </w:tcPr>
          <w:p w14:paraId="097FCD3B" w14:textId="5C84AF8D" w:rsidR="003200AC" w:rsidRPr="00F528CB" w:rsidRDefault="003200AC" w:rsidP="00F95F96">
            <w:pPr>
              <w:jc w:val="right"/>
            </w:pPr>
            <w:r w:rsidRPr="00A81B67">
              <w:t>n/d</w:t>
            </w:r>
          </w:p>
        </w:tc>
        <w:tc>
          <w:tcPr>
            <w:tcW w:w="515" w:type="pct"/>
            <w:vMerge/>
            <w:vAlign w:val="center"/>
          </w:tcPr>
          <w:p w14:paraId="06F0FFA4" w14:textId="77777777" w:rsidR="003200AC" w:rsidRDefault="003200AC" w:rsidP="00F95F96">
            <w:pPr>
              <w:jc w:val="right"/>
            </w:pPr>
          </w:p>
        </w:tc>
      </w:tr>
      <w:tr w:rsidR="003200AC" w:rsidRPr="00AE4618" w14:paraId="41B555A8" w14:textId="77777777" w:rsidTr="00D47AFA">
        <w:trPr>
          <w:trHeight w:val="227"/>
        </w:trPr>
        <w:tc>
          <w:tcPr>
            <w:tcW w:w="936" w:type="pct"/>
            <w:vMerge/>
            <w:vAlign w:val="center"/>
          </w:tcPr>
          <w:p w14:paraId="2AD9F5B1" w14:textId="77777777" w:rsidR="003200AC" w:rsidRPr="00F528CB" w:rsidRDefault="003200AC" w:rsidP="00F95F96">
            <w:pPr>
              <w:rPr>
                <w:rFonts w:eastAsia="Calibri" w:cs="Calibri"/>
              </w:rPr>
            </w:pPr>
          </w:p>
        </w:tc>
        <w:tc>
          <w:tcPr>
            <w:tcW w:w="983" w:type="pct"/>
            <w:vAlign w:val="center"/>
          </w:tcPr>
          <w:p w14:paraId="06B342A6" w14:textId="40369EBD" w:rsidR="003200AC" w:rsidRDefault="003200AC" w:rsidP="00F95F96">
            <w:r>
              <w:t>Pneu</w:t>
            </w:r>
          </w:p>
        </w:tc>
        <w:tc>
          <w:tcPr>
            <w:tcW w:w="513" w:type="pct"/>
          </w:tcPr>
          <w:p w14:paraId="26108863" w14:textId="6EA0C913" w:rsidR="003200AC" w:rsidRPr="00F528CB" w:rsidRDefault="003200AC" w:rsidP="00F95F96">
            <w:pPr>
              <w:jc w:val="right"/>
            </w:pPr>
            <w:r w:rsidRPr="00811E99">
              <w:t>n/d</w:t>
            </w:r>
          </w:p>
        </w:tc>
        <w:tc>
          <w:tcPr>
            <w:tcW w:w="513" w:type="pct"/>
          </w:tcPr>
          <w:p w14:paraId="634D0CA3" w14:textId="0CEDA6F9" w:rsidR="003200AC" w:rsidRPr="00F528CB" w:rsidRDefault="003200AC" w:rsidP="00F95F96">
            <w:pPr>
              <w:jc w:val="right"/>
            </w:pPr>
            <w:r w:rsidRPr="00A72691">
              <w:t>n/a</w:t>
            </w:r>
          </w:p>
        </w:tc>
        <w:tc>
          <w:tcPr>
            <w:tcW w:w="489" w:type="pct"/>
            <w:vAlign w:val="center"/>
          </w:tcPr>
          <w:p w14:paraId="1DEABEC8" w14:textId="49ACBD5D" w:rsidR="003200AC" w:rsidRDefault="003200AC" w:rsidP="00F95F96">
            <w:pPr>
              <w:jc w:val="right"/>
            </w:pPr>
            <w:r>
              <w:t>700 pneus</w:t>
            </w:r>
          </w:p>
        </w:tc>
        <w:tc>
          <w:tcPr>
            <w:tcW w:w="538" w:type="pct"/>
          </w:tcPr>
          <w:p w14:paraId="51A5B1E8" w14:textId="741E4645" w:rsidR="003200AC" w:rsidRPr="00F528CB" w:rsidRDefault="003200AC" w:rsidP="00F95F96">
            <w:pPr>
              <w:jc w:val="right"/>
            </w:pPr>
            <w:r w:rsidRPr="00A81B67">
              <w:t>n/d</w:t>
            </w:r>
          </w:p>
        </w:tc>
        <w:tc>
          <w:tcPr>
            <w:tcW w:w="513" w:type="pct"/>
          </w:tcPr>
          <w:p w14:paraId="5CA6F469" w14:textId="694F93E7" w:rsidR="003200AC" w:rsidRPr="00F528CB" w:rsidRDefault="003200AC" w:rsidP="00F95F96">
            <w:pPr>
              <w:jc w:val="right"/>
            </w:pPr>
            <w:r w:rsidRPr="00A81B67">
              <w:t>n/d</w:t>
            </w:r>
          </w:p>
        </w:tc>
        <w:tc>
          <w:tcPr>
            <w:tcW w:w="515" w:type="pct"/>
            <w:vMerge/>
            <w:vAlign w:val="center"/>
          </w:tcPr>
          <w:p w14:paraId="0BFB45E7" w14:textId="77777777" w:rsidR="003200AC" w:rsidRDefault="003200AC" w:rsidP="00F95F96">
            <w:pPr>
              <w:jc w:val="right"/>
            </w:pPr>
          </w:p>
        </w:tc>
      </w:tr>
      <w:tr w:rsidR="003200AC" w:rsidRPr="00AE4618" w14:paraId="2441E638" w14:textId="77777777" w:rsidTr="00D47AFA">
        <w:trPr>
          <w:trHeight w:val="227"/>
        </w:trPr>
        <w:tc>
          <w:tcPr>
            <w:tcW w:w="936" w:type="pct"/>
            <w:vMerge/>
            <w:vAlign w:val="center"/>
          </w:tcPr>
          <w:p w14:paraId="44F53BB2" w14:textId="77777777" w:rsidR="003200AC" w:rsidRPr="00F528CB" w:rsidRDefault="003200AC" w:rsidP="00F95F96">
            <w:pPr>
              <w:rPr>
                <w:rFonts w:eastAsia="Calibri" w:cs="Calibri"/>
              </w:rPr>
            </w:pPr>
          </w:p>
        </w:tc>
        <w:tc>
          <w:tcPr>
            <w:tcW w:w="983" w:type="pct"/>
            <w:vAlign w:val="center"/>
          </w:tcPr>
          <w:p w14:paraId="0EFFF941" w14:textId="07A6B431" w:rsidR="003200AC" w:rsidRDefault="003200AC" w:rsidP="00F95F96">
            <w:r>
              <w:t>Pile rechargeable et non rechargeable</w:t>
            </w:r>
          </w:p>
        </w:tc>
        <w:tc>
          <w:tcPr>
            <w:tcW w:w="513" w:type="pct"/>
          </w:tcPr>
          <w:p w14:paraId="0D09E112" w14:textId="294EC887" w:rsidR="003200AC" w:rsidRPr="00F528CB" w:rsidRDefault="003200AC" w:rsidP="00F95F96">
            <w:pPr>
              <w:jc w:val="right"/>
            </w:pPr>
            <w:r w:rsidRPr="00811E99">
              <w:t>n/d</w:t>
            </w:r>
          </w:p>
        </w:tc>
        <w:tc>
          <w:tcPr>
            <w:tcW w:w="513" w:type="pct"/>
          </w:tcPr>
          <w:p w14:paraId="4F0C3AB1" w14:textId="5B2CE3EE" w:rsidR="003200AC" w:rsidRPr="00F528CB" w:rsidRDefault="003200AC" w:rsidP="00F95F96">
            <w:pPr>
              <w:jc w:val="right"/>
            </w:pPr>
            <w:r w:rsidRPr="00A72691">
              <w:t>n/a</w:t>
            </w:r>
          </w:p>
        </w:tc>
        <w:tc>
          <w:tcPr>
            <w:tcW w:w="489" w:type="pct"/>
            <w:vAlign w:val="center"/>
          </w:tcPr>
          <w:p w14:paraId="23347943" w14:textId="21F8F545" w:rsidR="003200AC" w:rsidRDefault="003200AC" w:rsidP="00F95F96">
            <w:pPr>
              <w:jc w:val="right"/>
            </w:pPr>
            <w:r>
              <w:t>124 kg</w:t>
            </w:r>
          </w:p>
        </w:tc>
        <w:tc>
          <w:tcPr>
            <w:tcW w:w="538" w:type="pct"/>
          </w:tcPr>
          <w:p w14:paraId="2F1CB477" w14:textId="487AB7EE" w:rsidR="003200AC" w:rsidRPr="00F528CB" w:rsidRDefault="003200AC" w:rsidP="00F95F96">
            <w:pPr>
              <w:jc w:val="right"/>
            </w:pPr>
            <w:r w:rsidRPr="00A81B67">
              <w:t>n/d</w:t>
            </w:r>
          </w:p>
        </w:tc>
        <w:tc>
          <w:tcPr>
            <w:tcW w:w="513" w:type="pct"/>
          </w:tcPr>
          <w:p w14:paraId="7B440AC0" w14:textId="2CEA0366" w:rsidR="003200AC" w:rsidRPr="00F528CB" w:rsidRDefault="003200AC" w:rsidP="00F95F96">
            <w:pPr>
              <w:jc w:val="right"/>
            </w:pPr>
            <w:r w:rsidRPr="00A81B67">
              <w:t>n/d</w:t>
            </w:r>
          </w:p>
        </w:tc>
        <w:tc>
          <w:tcPr>
            <w:tcW w:w="515" w:type="pct"/>
            <w:vMerge/>
            <w:vAlign w:val="center"/>
          </w:tcPr>
          <w:p w14:paraId="7C5D5990" w14:textId="77777777" w:rsidR="003200AC" w:rsidRDefault="003200AC" w:rsidP="00F95F96">
            <w:pPr>
              <w:jc w:val="right"/>
            </w:pPr>
          </w:p>
        </w:tc>
      </w:tr>
      <w:tr w:rsidR="003200AC" w:rsidRPr="00AE4618" w14:paraId="24B98384" w14:textId="77777777" w:rsidTr="00D47AFA">
        <w:trPr>
          <w:trHeight w:val="227"/>
        </w:trPr>
        <w:tc>
          <w:tcPr>
            <w:tcW w:w="936" w:type="pct"/>
            <w:vMerge/>
            <w:vAlign w:val="center"/>
          </w:tcPr>
          <w:p w14:paraId="475D90E6" w14:textId="77777777" w:rsidR="003200AC" w:rsidRPr="00F528CB" w:rsidRDefault="003200AC" w:rsidP="00F95F96">
            <w:pPr>
              <w:rPr>
                <w:rFonts w:eastAsia="Calibri" w:cs="Calibri"/>
              </w:rPr>
            </w:pPr>
          </w:p>
        </w:tc>
        <w:tc>
          <w:tcPr>
            <w:tcW w:w="983" w:type="pct"/>
            <w:vAlign w:val="center"/>
          </w:tcPr>
          <w:p w14:paraId="6B8CA98F" w14:textId="1EC9DEE2" w:rsidR="003200AC" w:rsidRDefault="003200AC" w:rsidP="00F95F96">
            <w:r>
              <w:t>Autre</w:t>
            </w:r>
          </w:p>
        </w:tc>
        <w:tc>
          <w:tcPr>
            <w:tcW w:w="513" w:type="pct"/>
          </w:tcPr>
          <w:p w14:paraId="0E51C345" w14:textId="4E6FA8CD" w:rsidR="003200AC" w:rsidRPr="00F528CB" w:rsidRDefault="003200AC" w:rsidP="00F95F96">
            <w:pPr>
              <w:jc w:val="right"/>
            </w:pPr>
            <w:r w:rsidRPr="00811E99">
              <w:t>n/d</w:t>
            </w:r>
          </w:p>
        </w:tc>
        <w:tc>
          <w:tcPr>
            <w:tcW w:w="513" w:type="pct"/>
          </w:tcPr>
          <w:p w14:paraId="71BCEC54" w14:textId="45EC0D3B" w:rsidR="003200AC" w:rsidRPr="00F528CB" w:rsidRDefault="003200AC" w:rsidP="00F95F96">
            <w:pPr>
              <w:jc w:val="right"/>
            </w:pPr>
            <w:r w:rsidRPr="00A72691">
              <w:t>n/a</w:t>
            </w:r>
          </w:p>
        </w:tc>
        <w:tc>
          <w:tcPr>
            <w:tcW w:w="489" w:type="pct"/>
            <w:vAlign w:val="center"/>
          </w:tcPr>
          <w:p w14:paraId="77C3508B" w14:textId="452AF1AA" w:rsidR="003200AC" w:rsidRDefault="003200AC" w:rsidP="00F95F96">
            <w:pPr>
              <w:jc w:val="right"/>
            </w:pPr>
            <w:r>
              <w:t>486</w:t>
            </w:r>
          </w:p>
        </w:tc>
        <w:tc>
          <w:tcPr>
            <w:tcW w:w="538" w:type="pct"/>
          </w:tcPr>
          <w:p w14:paraId="1AF5D26B" w14:textId="26EF10D6" w:rsidR="003200AC" w:rsidRPr="00F528CB" w:rsidRDefault="003200AC" w:rsidP="00F95F96">
            <w:pPr>
              <w:jc w:val="right"/>
            </w:pPr>
            <w:r w:rsidRPr="00A81B67">
              <w:t>n/d</w:t>
            </w:r>
          </w:p>
        </w:tc>
        <w:tc>
          <w:tcPr>
            <w:tcW w:w="513" w:type="pct"/>
          </w:tcPr>
          <w:p w14:paraId="63961854" w14:textId="28912AE9" w:rsidR="003200AC" w:rsidRPr="00F528CB" w:rsidRDefault="003200AC" w:rsidP="00F95F96">
            <w:pPr>
              <w:jc w:val="right"/>
            </w:pPr>
            <w:r w:rsidRPr="00A81B67">
              <w:t>n/d</w:t>
            </w:r>
          </w:p>
        </w:tc>
        <w:tc>
          <w:tcPr>
            <w:tcW w:w="515" w:type="pct"/>
            <w:vMerge/>
            <w:vAlign w:val="center"/>
          </w:tcPr>
          <w:p w14:paraId="103036F8" w14:textId="77777777" w:rsidR="003200AC" w:rsidRDefault="003200AC" w:rsidP="00F95F96">
            <w:pPr>
              <w:jc w:val="right"/>
            </w:pPr>
          </w:p>
        </w:tc>
      </w:tr>
      <w:tr w:rsidR="009905F6" w:rsidRPr="00AE4618" w14:paraId="4937A9B0" w14:textId="2C47CFCE" w:rsidTr="00E0522E">
        <w:trPr>
          <w:trHeight w:val="227"/>
        </w:trPr>
        <w:tc>
          <w:tcPr>
            <w:tcW w:w="936" w:type="pct"/>
            <w:vMerge w:val="restart"/>
            <w:vAlign w:val="center"/>
          </w:tcPr>
          <w:p w14:paraId="1C1DF77A" w14:textId="6F6DBE3E" w:rsidR="009905F6" w:rsidRPr="00F528CB" w:rsidRDefault="009905F6" w:rsidP="00FF4E93">
            <w:pPr>
              <w:rPr>
                <w:rFonts w:eastAsia="Calibri" w:cs="Calibri"/>
              </w:rPr>
            </w:pPr>
            <w:r w:rsidRPr="00F528CB">
              <w:rPr>
                <w:rFonts w:eastAsia="Calibri" w:cs="Calibri"/>
              </w:rPr>
              <w:t>Napierville</w:t>
            </w:r>
          </w:p>
        </w:tc>
        <w:tc>
          <w:tcPr>
            <w:tcW w:w="983" w:type="pct"/>
            <w:vAlign w:val="center"/>
          </w:tcPr>
          <w:p w14:paraId="44ABC52F" w14:textId="17F830E4" w:rsidR="009905F6" w:rsidRPr="00F528CB" w:rsidRDefault="002551A5" w:rsidP="00FF4E93">
            <w:r>
              <w:t>Peinture</w:t>
            </w:r>
          </w:p>
        </w:tc>
        <w:tc>
          <w:tcPr>
            <w:tcW w:w="513" w:type="pct"/>
            <w:vAlign w:val="center"/>
          </w:tcPr>
          <w:p w14:paraId="0CB868F4" w14:textId="51B13651" w:rsidR="009905F6" w:rsidRPr="00F528CB" w:rsidRDefault="009905F6" w:rsidP="00FF4E93">
            <w:pPr>
              <w:jc w:val="right"/>
            </w:pPr>
            <w:r w:rsidRPr="00F528CB">
              <w:t>3 694 kg</w:t>
            </w:r>
          </w:p>
        </w:tc>
        <w:tc>
          <w:tcPr>
            <w:tcW w:w="513" w:type="pct"/>
            <w:vAlign w:val="center"/>
          </w:tcPr>
          <w:p w14:paraId="07B75485" w14:textId="167DB4BE" w:rsidR="009905F6" w:rsidRPr="00F528CB" w:rsidRDefault="009905F6" w:rsidP="00FF4E93">
            <w:pPr>
              <w:jc w:val="right"/>
            </w:pPr>
            <w:r w:rsidRPr="00F528CB">
              <w:t>2690 kg</w:t>
            </w:r>
          </w:p>
        </w:tc>
        <w:tc>
          <w:tcPr>
            <w:tcW w:w="489" w:type="pct"/>
            <w:vAlign w:val="center"/>
          </w:tcPr>
          <w:p w14:paraId="1F322618" w14:textId="3E0D162B" w:rsidR="009905F6" w:rsidRPr="00F528CB" w:rsidRDefault="000F7614" w:rsidP="00104FAF">
            <w:pPr>
              <w:jc w:val="right"/>
            </w:pPr>
            <w:r>
              <w:t>2803</w:t>
            </w:r>
            <w:r w:rsidR="00B949F7">
              <w:t xml:space="preserve"> kg </w:t>
            </w:r>
          </w:p>
        </w:tc>
        <w:tc>
          <w:tcPr>
            <w:tcW w:w="538" w:type="pct"/>
            <w:vMerge w:val="restart"/>
            <w:vAlign w:val="center"/>
          </w:tcPr>
          <w:p w14:paraId="299A9C32" w14:textId="77777777" w:rsidR="009905F6" w:rsidRDefault="009905F6" w:rsidP="00FF4E93">
            <w:pPr>
              <w:jc w:val="right"/>
            </w:pPr>
            <w:r w:rsidRPr="00F528CB">
              <w:t xml:space="preserve">Collecte : </w:t>
            </w:r>
          </w:p>
          <w:p w14:paraId="3CA9BFD3" w14:textId="33DFBE77" w:rsidR="009905F6" w:rsidRPr="00F528CB" w:rsidRDefault="009905F6" w:rsidP="00FF4E93">
            <w:pPr>
              <w:jc w:val="right"/>
            </w:pPr>
            <w:r w:rsidRPr="00F528CB">
              <w:t>2 835</w:t>
            </w:r>
            <w:r>
              <w:t xml:space="preserve"> </w:t>
            </w:r>
            <w:r w:rsidRPr="00F528CB">
              <w:t>$</w:t>
            </w:r>
          </w:p>
          <w:p w14:paraId="5730D160" w14:textId="77777777" w:rsidR="009905F6" w:rsidRPr="00F528CB" w:rsidRDefault="009905F6" w:rsidP="00FF4E93">
            <w:pPr>
              <w:jc w:val="right"/>
            </w:pPr>
          </w:p>
          <w:p w14:paraId="06DD33E8" w14:textId="2B66FE89" w:rsidR="009905F6" w:rsidRPr="00F528CB" w:rsidRDefault="009905F6" w:rsidP="00FF4E93">
            <w:pPr>
              <w:jc w:val="right"/>
            </w:pPr>
            <w:r w:rsidRPr="00F528CB">
              <w:t>Traitement : 3 60</w:t>
            </w:r>
            <w:r>
              <w:t xml:space="preserve">7 </w:t>
            </w:r>
            <w:r w:rsidRPr="00F528CB">
              <w:t>$</w:t>
            </w:r>
          </w:p>
        </w:tc>
        <w:tc>
          <w:tcPr>
            <w:tcW w:w="513" w:type="pct"/>
            <w:vMerge w:val="restart"/>
            <w:vAlign w:val="center"/>
          </w:tcPr>
          <w:p w14:paraId="6F1D1190" w14:textId="293F957A" w:rsidR="009905F6" w:rsidRPr="00F528CB" w:rsidRDefault="009905F6" w:rsidP="00FF4E93">
            <w:pPr>
              <w:jc w:val="right"/>
            </w:pPr>
            <w:r w:rsidRPr="00F528CB">
              <w:t>6 07</w:t>
            </w:r>
            <w:r>
              <w:t>9 $</w:t>
            </w:r>
          </w:p>
        </w:tc>
        <w:tc>
          <w:tcPr>
            <w:tcW w:w="515" w:type="pct"/>
            <w:vMerge w:val="restart"/>
            <w:vAlign w:val="center"/>
          </w:tcPr>
          <w:p w14:paraId="59FBCE9A" w14:textId="15A40ECC" w:rsidR="009905F6" w:rsidRPr="00F528CB" w:rsidRDefault="009905F6" w:rsidP="00FF4E93">
            <w:pPr>
              <w:jc w:val="right"/>
            </w:pPr>
            <w:r>
              <w:t>6 732</w:t>
            </w:r>
            <w:r w:rsidRPr="009905F6">
              <w:t xml:space="preserve"> $</w:t>
            </w:r>
            <w:r w:rsidRPr="009905F6">
              <w:tab/>
            </w:r>
          </w:p>
        </w:tc>
      </w:tr>
      <w:tr w:rsidR="009905F6" w:rsidRPr="00AE4618" w14:paraId="3D3DFC0F" w14:textId="2C31CFB3" w:rsidTr="00E0522E">
        <w:trPr>
          <w:trHeight w:val="338"/>
        </w:trPr>
        <w:tc>
          <w:tcPr>
            <w:tcW w:w="936" w:type="pct"/>
            <w:vMerge/>
            <w:vAlign w:val="center"/>
          </w:tcPr>
          <w:p w14:paraId="77759FD3" w14:textId="77777777" w:rsidR="009905F6" w:rsidRPr="00F528CB" w:rsidRDefault="009905F6" w:rsidP="00FF4E93">
            <w:pPr>
              <w:rPr>
                <w:rFonts w:eastAsia="Calibri" w:cs="Calibri"/>
              </w:rPr>
            </w:pPr>
          </w:p>
        </w:tc>
        <w:tc>
          <w:tcPr>
            <w:tcW w:w="983" w:type="pct"/>
            <w:vAlign w:val="center"/>
          </w:tcPr>
          <w:p w14:paraId="76814827" w14:textId="4004B5C1" w:rsidR="009905F6" w:rsidRPr="00F528CB" w:rsidRDefault="002551A5" w:rsidP="00FF4E93">
            <w:r>
              <w:t>Huile et filtre</w:t>
            </w:r>
          </w:p>
        </w:tc>
        <w:tc>
          <w:tcPr>
            <w:tcW w:w="513" w:type="pct"/>
            <w:vAlign w:val="center"/>
          </w:tcPr>
          <w:p w14:paraId="58B9EC97" w14:textId="6F8BA567" w:rsidR="009905F6" w:rsidRPr="00F528CB" w:rsidRDefault="009905F6" w:rsidP="00FF4E93">
            <w:pPr>
              <w:jc w:val="right"/>
            </w:pPr>
            <w:r w:rsidRPr="00F528CB">
              <w:t>595 kg</w:t>
            </w:r>
          </w:p>
        </w:tc>
        <w:tc>
          <w:tcPr>
            <w:tcW w:w="513" w:type="pct"/>
          </w:tcPr>
          <w:p w14:paraId="6FB63066" w14:textId="5B554C17" w:rsidR="009905F6" w:rsidRPr="00F528CB" w:rsidRDefault="009905F6" w:rsidP="00FF4E93">
            <w:pPr>
              <w:jc w:val="right"/>
            </w:pPr>
            <w:r w:rsidRPr="00F528CB">
              <w:t>980 kg</w:t>
            </w:r>
          </w:p>
        </w:tc>
        <w:tc>
          <w:tcPr>
            <w:tcW w:w="489" w:type="pct"/>
          </w:tcPr>
          <w:p w14:paraId="3B6BA733" w14:textId="728A2CCC" w:rsidR="009905F6" w:rsidRPr="00F528CB" w:rsidRDefault="000F7614" w:rsidP="00104FAF">
            <w:pPr>
              <w:jc w:val="right"/>
            </w:pPr>
            <w:r>
              <w:t>834</w:t>
            </w:r>
            <w:r w:rsidR="00B949F7">
              <w:t>kg</w:t>
            </w:r>
          </w:p>
        </w:tc>
        <w:tc>
          <w:tcPr>
            <w:tcW w:w="538" w:type="pct"/>
            <w:vMerge/>
            <w:vAlign w:val="center"/>
          </w:tcPr>
          <w:p w14:paraId="3728CBC9" w14:textId="70BAFF7A" w:rsidR="009905F6" w:rsidRPr="00F528CB" w:rsidRDefault="009905F6" w:rsidP="00FF4E93">
            <w:pPr>
              <w:jc w:val="right"/>
            </w:pPr>
          </w:p>
        </w:tc>
        <w:tc>
          <w:tcPr>
            <w:tcW w:w="513" w:type="pct"/>
            <w:vMerge/>
          </w:tcPr>
          <w:p w14:paraId="331EBCCE" w14:textId="10DAB4C1" w:rsidR="009905F6" w:rsidRPr="00F528CB" w:rsidRDefault="009905F6" w:rsidP="00FF4E93">
            <w:pPr>
              <w:jc w:val="right"/>
            </w:pPr>
          </w:p>
        </w:tc>
        <w:tc>
          <w:tcPr>
            <w:tcW w:w="515" w:type="pct"/>
            <w:vMerge/>
          </w:tcPr>
          <w:p w14:paraId="0DF9D322" w14:textId="77777777" w:rsidR="009905F6" w:rsidRPr="00F528CB" w:rsidRDefault="009905F6" w:rsidP="00FF4E93">
            <w:pPr>
              <w:jc w:val="right"/>
            </w:pPr>
          </w:p>
        </w:tc>
      </w:tr>
      <w:tr w:rsidR="009905F6" w:rsidRPr="00AE4618" w14:paraId="5E39104A" w14:textId="44256F4E" w:rsidTr="00E0522E">
        <w:trPr>
          <w:trHeight w:val="332"/>
        </w:trPr>
        <w:tc>
          <w:tcPr>
            <w:tcW w:w="936" w:type="pct"/>
            <w:vMerge/>
            <w:vAlign w:val="center"/>
          </w:tcPr>
          <w:p w14:paraId="58985BF6" w14:textId="77777777" w:rsidR="009905F6" w:rsidRPr="00F528CB" w:rsidRDefault="009905F6" w:rsidP="00FF4E93">
            <w:pPr>
              <w:rPr>
                <w:rFonts w:eastAsia="Calibri" w:cs="Calibri"/>
              </w:rPr>
            </w:pPr>
          </w:p>
        </w:tc>
        <w:tc>
          <w:tcPr>
            <w:tcW w:w="983" w:type="pct"/>
            <w:vAlign w:val="center"/>
          </w:tcPr>
          <w:p w14:paraId="680CC5AE" w14:textId="3ED3BB70" w:rsidR="009905F6" w:rsidRPr="00F528CB" w:rsidRDefault="002551A5" w:rsidP="00FF4E93">
            <w:r>
              <w:t>Pile</w:t>
            </w:r>
          </w:p>
        </w:tc>
        <w:tc>
          <w:tcPr>
            <w:tcW w:w="513" w:type="pct"/>
            <w:vAlign w:val="center"/>
          </w:tcPr>
          <w:p w14:paraId="4D0891D5" w14:textId="7254E8F1" w:rsidR="009905F6" w:rsidRPr="00F528CB" w:rsidRDefault="009905F6" w:rsidP="00FF4E93">
            <w:pPr>
              <w:jc w:val="right"/>
            </w:pPr>
            <w:r w:rsidRPr="001A20B7">
              <w:t>n/d</w:t>
            </w:r>
          </w:p>
        </w:tc>
        <w:tc>
          <w:tcPr>
            <w:tcW w:w="513" w:type="pct"/>
          </w:tcPr>
          <w:p w14:paraId="5CCF6840" w14:textId="3E79568B" w:rsidR="009905F6" w:rsidRPr="00F528CB" w:rsidRDefault="009905F6" w:rsidP="00FF4E93">
            <w:pPr>
              <w:jc w:val="right"/>
            </w:pPr>
            <w:r w:rsidRPr="00F528CB">
              <w:t>358</w:t>
            </w:r>
            <w:r>
              <w:t xml:space="preserve"> </w:t>
            </w:r>
            <w:r w:rsidRPr="00F528CB">
              <w:t>kg</w:t>
            </w:r>
          </w:p>
        </w:tc>
        <w:tc>
          <w:tcPr>
            <w:tcW w:w="489" w:type="pct"/>
          </w:tcPr>
          <w:p w14:paraId="1BDF5138" w14:textId="187FF159" w:rsidR="009905F6" w:rsidRPr="00F528CB" w:rsidRDefault="00104FAF" w:rsidP="00104FAF">
            <w:pPr>
              <w:jc w:val="right"/>
            </w:pPr>
            <w:r>
              <w:t>n/a</w:t>
            </w:r>
          </w:p>
        </w:tc>
        <w:tc>
          <w:tcPr>
            <w:tcW w:w="538" w:type="pct"/>
            <w:vMerge/>
            <w:vAlign w:val="center"/>
          </w:tcPr>
          <w:p w14:paraId="44F88BBA" w14:textId="6B2B8910" w:rsidR="009905F6" w:rsidRPr="00F528CB" w:rsidRDefault="009905F6" w:rsidP="00FF4E93">
            <w:pPr>
              <w:jc w:val="right"/>
            </w:pPr>
          </w:p>
        </w:tc>
        <w:tc>
          <w:tcPr>
            <w:tcW w:w="513" w:type="pct"/>
            <w:vMerge/>
          </w:tcPr>
          <w:p w14:paraId="0E153258" w14:textId="24C94EE7" w:rsidR="009905F6" w:rsidRPr="00F528CB" w:rsidRDefault="009905F6" w:rsidP="00FF4E93">
            <w:pPr>
              <w:jc w:val="right"/>
            </w:pPr>
          </w:p>
        </w:tc>
        <w:tc>
          <w:tcPr>
            <w:tcW w:w="515" w:type="pct"/>
            <w:vMerge/>
          </w:tcPr>
          <w:p w14:paraId="6B2BE6C3" w14:textId="77777777" w:rsidR="009905F6" w:rsidRPr="00F528CB" w:rsidRDefault="009905F6" w:rsidP="00FF4E93">
            <w:pPr>
              <w:jc w:val="right"/>
            </w:pPr>
          </w:p>
        </w:tc>
      </w:tr>
      <w:tr w:rsidR="00B949F7" w:rsidRPr="00AE4618" w14:paraId="01745926" w14:textId="0E40C878" w:rsidTr="00E0522E">
        <w:trPr>
          <w:trHeight w:val="282"/>
        </w:trPr>
        <w:tc>
          <w:tcPr>
            <w:tcW w:w="936" w:type="pct"/>
            <w:vMerge/>
            <w:vAlign w:val="center"/>
          </w:tcPr>
          <w:p w14:paraId="043C108D" w14:textId="60283D3E" w:rsidR="00B949F7" w:rsidRPr="00F528CB" w:rsidRDefault="00B949F7" w:rsidP="00FF4E93">
            <w:pPr>
              <w:rPr>
                <w:rFonts w:eastAsia="Calibri" w:cs="Calibri"/>
              </w:rPr>
            </w:pPr>
          </w:p>
        </w:tc>
        <w:tc>
          <w:tcPr>
            <w:tcW w:w="983" w:type="pct"/>
            <w:vAlign w:val="center"/>
          </w:tcPr>
          <w:p w14:paraId="0F53B017" w14:textId="294BE450" w:rsidR="00B949F7" w:rsidRPr="00F528CB" w:rsidRDefault="002551A5" w:rsidP="00FF4E93">
            <w:r>
              <w:t>Autre</w:t>
            </w:r>
            <w:r w:rsidR="00B949F7" w:rsidRPr="00636D93">
              <w:t xml:space="preserve"> RDD </w:t>
            </w:r>
          </w:p>
        </w:tc>
        <w:tc>
          <w:tcPr>
            <w:tcW w:w="513" w:type="pct"/>
            <w:vAlign w:val="center"/>
          </w:tcPr>
          <w:p w14:paraId="1897250B" w14:textId="3A24C0B9" w:rsidR="00B949F7" w:rsidRPr="00F528CB" w:rsidRDefault="00B949F7" w:rsidP="00FF4E93">
            <w:pPr>
              <w:jc w:val="right"/>
            </w:pPr>
            <w:r w:rsidRPr="00636D93">
              <w:t>1 086 kg</w:t>
            </w:r>
          </w:p>
        </w:tc>
        <w:tc>
          <w:tcPr>
            <w:tcW w:w="513" w:type="pct"/>
            <w:vAlign w:val="center"/>
          </w:tcPr>
          <w:p w14:paraId="7974E3CB" w14:textId="15B26B30" w:rsidR="00B949F7" w:rsidRPr="00F528CB" w:rsidRDefault="00B949F7" w:rsidP="00FF4E93">
            <w:pPr>
              <w:jc w:val="right"/>
            </w:pPr>
            <w:r w:rsidRPr="00636D93">
              <w:t xml:space="preserve">660 kg </w:t>
            </w:r>
          </w:p>
        </w:tc>
        <w:tc>
          <w:tcPr>
            <w:tcW w:w="489" w:type="pct"/>
            <w:vAlign w:val="center"/>
          </w:tcPr>
          <w:p w14:paraId="1453E9EB" w14:textId="64106954" w:rsidR="00B949F7" w:rsidRPr="00F528CB" w:rsidRDefault="000F7614" w:rsidP="00104FAF">
            <w:pPr>
              <w:jc w:val="right"/>
            </w:pPr>
            <w:r>
              <w:t>514 kg</w:t>
            </w:r>
          </w:p>
        </w:tc>
        <w:tc>
          <w:tcPr>
            <w:tcW w:w="538" w:type="pct"/>
            <w:vMerge/>
            <w:vAlign w:val="center"/>
          </w:tcPr>
          <w:p w14:paraId="5C209C7F" w14:textId="065A26AB" w:rsidR="00B949F7" w:rsidRPr="00F528CB" w:rsidRDefault="00B949F7" w:rsidP="00FF4E93">
            <w:pPr>
              <w:jc w:val="right"/>
            </w:pPr>
          </w:p>
        </w:tc>
        <w:tc>
          <w:tcPr>
            <w:tcW w:w="513" w:type="pct"/>
            <w:vMerge/>
          </w:tcPr>
          <w:p w14:paraId="6A20A55A" w14:textId="75C6442C" w:rsidR="00B949F7" w:rsidRPr="00F528CB" w:rsidRDefault="00B949F7" w:rsidP="00FF4E93">
            <w:pPr>
              <w:jc w:val="right"/>
            </w:pPr>
          </w:p>
        </w:tc>
        <w:tc>
          <w:tcPr>
            <w:tcW w:w="515" w:type="pct"/>
            <w:vMerge/>
          </w:tcPr>
          <w:p w14:paraId="6657605C" w14:textId="77777777" w:rsidR="00B949F7" w:rsidRPr="00F528CB" w:rsidRDefault="00B949F7" w:rsidP="00FF4E93">
            <w:pPr>
              <w:jc w:val="right"/>
            </w:pPr>
          </w:p>
        </w:tc>
      </w:tr>
      <w:tr w:rsidR="00A566ED" w:rsidRPr="00AE4618" w14:paraId="19DCDA0D" w14:textId="77777777" w:rsidTr="00E0522E">
        <w:trPr>
          <w:trHeight w:val="350"/>
        </w:trPr>
        <w:tc>
          <w:tcPr>
            <w:tcW w:w="936" w:type="pct"/>
            <w:vAlign w:val="center"/>
          </w:tcPr>
          <w:p w14:paraId="5496288F" w14:textId="32000A96" w:rsidR="00A566ED" w:rsidRPr="00F528CB" w:rsidRDefault="00A566ED" w:rsidP="00FF4E93">
            <w:pPr>
              <w:rPr>
                <w:rFonts w:eastAsia="Calibri" w:cs="Calibri"/>
              </w:rPr>
            </w:pPr>
            <w:r>
              <w:rPr>
                <w:rFonts w:eastAsia="Calibri" w:cs="Calibri"/>
              </w:rPr>
              <w:t>Saint-Cyprien-de-Napierville</w:t>
            </w:r>
          </w:p>
        </w:tc>
        <w:tc>
          <w:tcPr>
            <w:tcW w:w="983" w:type="pct"/>
            <w:vAlign w:val="center"/>
          </w:tcPr>
          <w:p w14:paraId="1F9EC6F3" w14:textId="0C8D1B6D" w:rsidR="00A566ED" w:rsidRPr="00636D93" w:rsidRDefault="002551A5" w:rsidP="00FF4E93">
            <w:r>
              <w:t>Autre</w:t>
            </w:r>
          </w:p>
        </w:tc>
        <w:tc>
          <w:tcPr>
            <w:tcW w:w="513" w:type="pct"/>
            <w:vAlign w:val="center"/>
          </w:tcPr>
          <w:p w14:paraId="29431951" w14:textId="7732B39A" w:rsidR="00A566ED" w:rsidRPr="00636D93" w:rsidRDefault="00A566ED" w:rsidP="00FF4E93">
            <w:pPr>
              <w:jc w:val="right"/>
            </w:pPr>
            <w:r>
              <w:t>n/a</w:t>
            </w:r>
          </w:p>
        </w:tc>
        <w:tc>
          <w:tcPr>
            <w:tcW w:w="513" w:type="pct"/>
            <w:vAlign w:val="center"/>
          </w:tcPr>
          <w:p w14:paraId="0E2F0561" w14:textId="3BF79C7A" w:rsidR="00A566ED" w:rsidRPr="00636D93" w:rsidRDefault="0065050A" w:rsidP="00FF4E93">
            <w:pPr>
              <w:jc w:val="right"/>
            </w:pPr>
            <w:r>
              <w:t>n/d</w:t>
            </w:r>
          </w:p>
        </w:tc>
        <w:tc>
          <w:tcPr>
            <w:tcW w:w="489" w:type="pct"/>
            <w:vAlign w:val="center"/>
          </w:tcPr>
          <w:p w14:paraId="3CEE229F" w14:textId="2C555BD0" w:rsidR="00A566ED" w:rsidRPr="00F528CB" w:rsidRDefault="0065050A" w:rsidP="00FF4E93">
            <w:pPr>
              <w:jc w:val="right"/>
            </w:pPr>
            <w:r>
              <w:t>1 111 kg</w:t>
            </w:r>
          </w:p>
        </w:tc>
        <w:tc>
          <w:tcPr>
            <w:tcW w:w="538" w:type="pct"/>
            <w:vAlign w:val="center"/>
          </w:tcPr>
          <w:p w14:paraId="16B2F313" w14:textId="2CB44BFA" w:rsidR="00A566ED" w:rsidRPr="00F528CB" w:rsidRDefault="00A566ED" w:rsidP="00FF4E93">
            <w:pPr>
              <w:jc w:val="right"/>
            </w:pPr>
            <w:r>
              <w:t>n/a</w:t>
            </w:r>
          </w:p>
        </w:tc>
        <w:tc>
          <w:tcPr>
            <w:tcW w:w="513" w:type="pct"/>
            <w:vAlign w:val="center"/>
          </w:tcPr>
          <w:p w14:paraId="6A23D40D" w14:textId="460F50BF" w:rsidR="00A566ED" w:rsidRPr="00F528CB" w:rsidRDefault="00A566ED" w:rsidP="00FF4E93">
            <w:pPr>
              <w:jc w:val="right"/>
            </w:pPr>
            <w:r>
              <w:t>n/a</w:t>
            </w:r>
          </w:p>
        </w:tc>
        <w:tc>
          <w:tcPr>
            <w:tcW w:w="515" w:type="pct"/>
            <w:vAlign w:val="center"/>
          </w:tcPr>
          <w:p w14:paraId="7B8AE0BE" w14:textId="12103BB3" w:rsidR="00A566ED" w:rsidRPr="00F528CB" w:rsidRDefault="00A566ED" w:rsidP="00FF4E93">
            <w:pPr>
              <w:jc w:val="right"/>
            </w:pPr>
            <w:r>
              <w:t>n/a</w:t>
            </w:r>
          </w:p>
        </w:tc>
      </w:tr>
    </w:tbl>
    <w:p w14:paraId="170D14BC" w14:textId="77777777" w:rsidR="00B94CA4" w:rsidRDefault="00B94CA4" w:rsidP="007B5BB5">
      <w:pPr>
        <w:spacing w:after="0" w:line="240" w:lineRule="auto"/>
        <w:jc w:val="both"/>
        <w:rPr>
          <w:sz w:val="24"/>
          <w:szCs w:val="24"/>
        </w:rPr>
      </w:pPr>
    </w:p>
    <w:p w14:paraId="37C44D7D" w14:textId="77777777" w:rsidR="00B94CA4" w:rsidRDefault="00B94CA4">
      <w:pPr>
        <w:rPr>
          <w:sz w:val="24"/>
          <w:szCs w:val="24"/>
        </w:rPr>
      </w:pPr>
      <w:r>
        <w:rPr>
          <w:sz w:val="24"/>
          <w:szCs w:val="24"/>
        </w:rPr>
        <w:br w:type="page"/>
      </w:r>
    </w:p>
    <w:p w14:paraId="13058CCF" w14:textId="3B72BF2E" w:rsidR="00104FAF" w:rsidRPr="007B5BB5" w:rsidRDefault="007B5BB5" w:rsidP="007B5BB5">
      <w:pPr>
        <w:spacing w:after="0" w:line="240" w:lineRule="auto"/>
        <w:jc w:val="both"/>
        <w:rPr>
          <w:sz w:val="24"/>
          <w:szCs w:val="24"/>
        </w:rPr>
      </w:pPr>
      <w:r w:rsidRPr="007B5BB5">
        <w:rPr>
          <w:sz w:val="24"/>
          <w:szCs w:val="24"/>
        </w:rPr>
        <w:t xml:space="preserve">Pour la collecte des résidus électroniques, </w:t>
      </w:r>
      <w:r w:rsidR="00FD654C">
        <w:rPr>
          <w:sz w:val="24"/>
          <w:szCs w:val="24"/>
        </w:rPr>
        <w:t>sept</w:t>
      </w:r>
      <w:r w:rsidR="006F79C3">
        <w:rPr>
          <w:sz w:val="24"/>
          <w:szCs w:val="24"/>
        </w:rPr>
        <w:t xml:space="preserve"> municipalités du territoire</w:t>
      </w:r>
      <w:r w:rsidRPr="007B5BB5">
        <w:rPr>
          <w:sz w:val="24"/>
          <w:szCs w:val="24"/>
        </w:rPr>
        <w:t xml:space="preserve"> sont des points de dépôt officiels </w:t>
      </w:r>
      <w:r>
        <w:rPr>
          <w:sz w:val="24"/>
          <w:szCs w:val="24"/>
        </w:rPr>
        <w:t>de l’a</w:t>
      </w:r>
      <w:r w:rsidRPr="007B5BB5">
        <w:rPr>
          <w:sz w:val="24"/>
          <w:szCs w:val="24"/>
        </w:rPr>
        <w:t>ssociation pour le recyclage des produits électroniques (ARPE).</w:t>
      </w:r>
      <w:r w:rsidR="006F79C3">
        <w:rPr>
          <w:sz w:val="24"/>
          <w:szCs w:val="24"/>
        </w:rPr>
        <w:t xml:space="preserve">   Les citoyens du Village de Hemmingford ont accès au dépôt du Canton de Hemmingford tandis que ceux de la municipalité de Saint-Michel </w:t>
      </w:r>
      <w:r w:rsidR="003A2F05">
        <w:rPr>
          <w:sz w:val="24"/>
          <w:szCs w:val="24"/>
        </w:rPr>
        <w:t xml:space="preserve">et de Saint-Édouard </w:t>
      </w:r>
      <w:r w:rsidR="0009711D">
        <w:rPr>
          <w:sz w:val="24"/>
          <w:szCs w:val="24"/>
        </w:rPr>
        <w:t>disposent de</w:t>
      </w:r>
      <w:r w:rsidR="006F79C3">
        <w:rPr>
          <w:sz w:val="24"/>
          <w:szCs w:val="24"/>
        </w:rPr>
        <w:t xml:space="preserve"> </w:t>
      </w:r>
      <w:r w:rsidR="0009711D">
        <w:rPr>
          <w:sz w:val="24"/>
          <w:szCs w:val="24"/>
        </w:rPr>
        <w:t>leurs résidus électroniques</w:t>
      </w:r>
      <w:r w:rsidR="006F79C3">
        <w:rPr>
          <w:sz w:val="24"/>
          <w:szCs w:val="24"/>
        </w:rPr>
        <w:t xml:space="preserve"> à l’écocentre de Saint-Rémi.</w:t>
      </w:r>
    </w:p>
    <w:p w14:paraId="56F7A23C" w14:textId="77777777" w:rsidR="00104FAF" w:rsidRPr="007B5BB5" w:rsidRDefault="00104FAF" w:rsidP="007B5BB5">
      <w:pPr>
        <w:spacing w:after="0" w:line="240" w:lineRule="auto"/>
        <w:jc w:val="both"/>
        <w:rPr>
          <w:sz w:val="24"/>
          <w:szCs w:val="24"/>
        </w:rPr>
      </w:pPr>
    </w:p>
    <w:p w14:paraId="184F3B72" w14:textId="11859AAB" w:rsidR="0071219D" w:rsidRDefault="00104FAF" w:rsidP="007B5BB5">
      <w:pPr>
        <w:spacing w:after="0" w:line="240" w:lineRule="auto"/>
        <w:jc w:val="both"/>
        <w:rPr>
          <w:sz w:val="24"/>
          <w:szCs w:val="24"/>
        </w:rPr>
      </w:pPr>
      <w:r w:rsidRPr="007B5BB5">
        <w:rPr>
          <w:sz w:val="24"/>
          <w:szCs w:val="24"/>
        </w:rPr>
        <w:t>L’</w:t>
      </w:r>
      <w:r w:rsidR="007B5BB5" w:rsidRPr="007B5BB5">
        <w:rPr>
          <w:sz w:val="24"/>
          <w:szCs w:val="24"/>
        </w:rPr>
        <w:t xml:space="preserve">ARPE </w:t>
      </w:r>
      <w:r w:rsidRPr="007B5BB5">
        <w:rPr>
          <w:sz w:val="24"/>
          <w:szCs w:val="24"/>
        </w:rPr>
        <w:t xml:space="preserve">est un organisme à but non lucratif qui administre des programmes approuvés par le gouvernement et mis sur pied par des fabricants, des distributeurs et d’autres parties prenantes afin de recueillir et de recycler de façon responsable les produits électroniques en fin de vie utile. </w:t>
      </w:r>
      <w:r w:rsidR="002B5110">
        <w:rPr>
          <w:sz w:val="24"/>
          <w:szCs w:val="24"/>
        </w:rPr>
        <w:t xml:space="preserve"> </w:t>
      </w:r>
      <w:r w:rsidRPr="007B5BB5">
        <w:rPr>
          <w:sz w:val="24"/>
          <w:szCs w:val="24"/>
        </w:rPr>
        <w:t xml:space="preserve">L’ARPE </w:t>
      </w:r>
      <w:r w:rsidR="002B5110">
        <w:rPr>
          <w:sz w:val="24"/>
          <w:szCs w:val="24"/>
        </w:rPr>
        <w:t>est active</w:t>
      </w:r>
      <w:r w:rsidRPr="007B5BB5">
        <w:rPr>
          <w:sz w:val="24"/>
          <w:szCs w:val="24"/>
        </w:rPr>
        <w:t xml:space="preserve"> dans huit provinces.</w:t>
      </w:r>
      <w:r w:rsidR="002B5110">
        <w:rPr>
          <w:sz w:val="24"/>
          <w:szCs w:val="24"/>
        </w:rPr>
        <w:t xml:space="preserve"> </w:t>
      </w:r>
      <w:r w:rsidRPr="007B5BB5">
        <w:rPr>
          <w:sz w:val="24"/>
          <w:szCs w:val="24"/>
        </w:rPr>
        <w:t xml:space="preserve"> Les entreprises qui vendent des produits électroniques peuvent se conformer à la réglementation en participant au programme de l’ARPE</w:t>
      </w:r>
      <w:r w:rsidR="002B5110">
        <w:rPr>
          <w:sz w:val="24"/>
          <w:szCs w:val="24"/>
        </w:rPr>
        <w:t>.</w:t>
      </w:r>
    </w:p>
    <w:p w14:paraId="57F808D0" w14:textId="77777777" w:rsidR="007B5BB5" w:rsidRPr="007B5BB5" w:rsidRDefault="007B5BB5" w:rsidP="007B5BB5">
      <w:pPr>
        <w:spacing w:after="0" w:line="240" w:lineRule="auto"/>
        <w:jc w:val="both"/>
        <w:rPr>
          <w:sz w:val="24"/>
          <w:szCs w:val="24"/>
        </w:rPr>
      </w:pPr>
    </w:p>
    <w:tbl>
      <w:tblPr>
        <w:tblStyle w:val="Grilledutableau"/>
        <w:tblW w:w="5000" w:type="pct"/>
        <w:tblInd w:w="-5" w:type="dxa"/>
        <w:tblLayout w:type="fixed"/>
        <w:tblLook w:val="04A0" w:firstRow="1" w:lastRow="0" w:firstColumn="1" w:lastColumn="0" w:noHBand="0" w:noVBand="1"/>
      </w:tblPr>
      <w:tblGrid>
        <w:gridCol w:w="2816"/>
        <w:gridCol w:w="1567"/>
        <w:gridCol w:w="1567"/>
        <w:gridCol w:w="1567"/>
        <w:gridCol w:w="1810"/>
        <w:gridCol w:w="1810"/>
        <w:gridCol w:w="1813"/>
      </w:tblGrid>
      <w:tr w:rsidR="00B716DE" w:rsidRPr="00AE4618" w14:paraId="2756EDEA" w14:textId="77777777" w:rsidTr="003A2F05">
        <w:trPr>
          <w:trHeight w:val="537"/>
        </w:trPr>
        <w:tc>
          <w:tcPr>
            <w:tcW w:w="5000" w:type="pct"/>
            <w:gridSpan w:val="7"/>
            <w:shd w:val="clear" w:color="auto" w:fill="436400"/>
            <w:vAlign w:val="center"/>
          </w:tcPr>
          <w:p w14:paraId="623506E8" w14:textId="3FC19E3B" w:rsidR="00B716DE" w:rsidRPr="0071219D" w:rsidRDefault="00F51C20" w:rsidP="003038AF">
            <w:pPr>
              <w:tabs>
                <w:tab w:val="left" w:pos="2960"/>
              </w:tabs>
              <w:jc w:val="center"/>
              <w:rPr>
                <w:rFonts w:eastAsia="Times New Roman" w:cs="Times New Roman"/>
                <w:b/>
                <w:bCs/>
                <w:sz w:val="28"/>
                <w:szCs w:val="28"/>
                <w:lang w:eastAsia="fr-FR"/>
              </w:rPr>
            </w:pPr>
            <w:r>
              <w:rPr>
                <w:rFonts w:eastAsia="Times New Roman" w:cs="Times New Roman"/>
                <w:b/>
                <w:bCs/>
                <w:color w:val="FFFFFF" w:themeColor="background1"/>
                <w:sz w:val="28"/>
                <w:szCs w:val="28"/>
                <w:lang w:eastAsia="fr-FR"/>
              </w:rPr>
              <w:t>Résidus</w:t>
            </w:r>
            <w:r w:rsidR="00B716DE" w:rsidRPr="003C1336">
              <w:rPr>
                <w:rFonts w:eastAsia="Times New Roman" w:cs="Times New Roman"/>
                <w:b/>
                <w:bCs/>
                <w:color w:val="FFFFFF" w:themeColor="background1"/>
                <w:sz w:val="28"/>
                <w:szCs w:val="28"/>
                <w:lang w:eastAsia="fr-FR"/>
              </w:rPr>
              <w:t xml:space="preserve"> électroniques</w:t>
            </w:r>
            <w:r w:rsidR="008900C0">
              <w:rPr>
                <w:rFonts w:eastAsia="Times New Roman" w:cs="Times New Roman"/>
                <w:b/>
                <w:bCs/>
                <w:color w:val="FFFFFF" w:themeColor="background1"/>
                <w:sz w:val="28"/>
                <w:szCs w:val="28"/>
                <w:lang w:eastAsia="fr-FR"/>
              </w:rPr>
              <w:t xml:space="preserve"> (ARPE)</w:t>
            </w:r>
          </w:p>
        </w:tc>
      </w:tr>
      <w:tr w:rsidR="003A2F05" w:rsidRPr="00AE4618" w14:paraId="530CD87F" w14:textId="77777777" w:rsidTr="009502D1">
        <w:trPr>
          <w:trHeight w:val="326"/>
        </w:trPr>
        <w:tc>
          <w:tcPr>
            <w:tcW w:w="1087" w:type="pct"/>
            <w:vMerge w:val="restart"/>
            <w:shd w:val="clear" w:color="auto" w:fill="E2EFD9" w:themeFill="accent6" w:themeFillTint="33"/>
            <w:vAlign w:val="center"/>
          </w:tcPr>
          <w:p w14:paraId="4CF1F89B" w14:textId="5963802F" w:rsidR="003C1336" w:rsidRPr="00AE4618" w:rsidRDefault="003C1336" w:rsidP="003038AF">
            <w:pPr>
              <w:tabs>
                <w:tab w:val="left" w:pos="2960"/>
              </w:tabs>
              <w:jc w:val="center"/>
              <w:rPr>
                <w:rFonts w:eastAsia="Times New Roman" w:cs="Times New Roman"/>
                <w:b/>
                <w:bCs/>
                <w:sz w:val="24"/>
                <w:szCs w:val="24"/>
                <w:lang w:eastAsia="fr-FR"/>
              </w:rPr>
            </w:pPr>
            <w:r>
              <w:rPr>
                <w:rFonts w:eastAsia="Times New Roman" w:cs="Times New Roman"/>
                <w:b/>
                <w:bCs/>
                <w:sz w:val="24"/>
                <w:szCs w:val="24"/>
                <w:lang w:eastAsia="fr-FR"/>
              </w:rPr>
              <w:t>Municipalité</w:t>
            </w:r>
          </w:p>
        </w:tc>
        <w:tc>
          <w:tcPr>
            <w:tcW w:w="1815" w:type="pct"/>
            <w:gridSpan w:val="3"/>
            <w:shd w:val="clear" w:color="auto" w:fill="E2EFD9" w:themeFill="accent6" w:themeFillTint="33"/>
            <w:vAlign w:val="center"/>
          </w:tcPr>
          <w:p w14:paraId="79DB40E6" w14:textId="77777777" w:rsidR="003C1336" w:rsidRDefault="003C1336" w:rsidP="003038AF">
            <w:pPr>
              <w:tabs>
                <w:tab w:val="left" w:pos="2960"/>
              </w:tabs>
              <w:jc w:val="center"/>
              <w:rPr>
                <w:rFonts w:eastAsia="Times New Roman" w:cs="Times New Roman"/>
                <w:b/>
                <w:bCs/>
                <w:sz w:val="24"/>
                <w:szCs w:val="24"/>
                <w:lang w:eastAsia="fr-FR"/>
              </w:rPr>
            </w:pPr>
            <w:r w:rsidRPr="00AE4618">
              <w:rPr>
                <w:rFonts w:eastAsia="Times New Roman" w:cs="Times New Roman"/>
                <w:b/>
                <w:bCs/>
                <w:sz w:val="24"/>
                <w:szCs w:val="24"/>
                <w:lang w:eastAsia="fr-FR"/>
              </w:rPr>
              <w:t>Quantité collectée</w:t>
            </w:r>
          </w:p>
        </w:tc>
        <w:tc>
          <w:tcPr>
            <w:tcW w:w="2098" w:type="pct"/>
            <w:gridSpan w:val="3"/>
            <w:shd w:val="clear" w:color="auto" w:fill="E2EFD9" w:themeFill="accent6" w:themeFillTint="33"/>
            <w:vAlign w:val="center"/>
          </w:tcPr>
          <w:p w14:paraId="6B55BBA7" w14:textId="2AD79BD8" w:rsidR="003C1336" w:rsidRDefault="003C1336" w:rsidP="003038AF">
            <w:pPr>
              <w:tabs>
                <w:tab w:val="left" w:pos="2960"/>
              </w:tabs>
              <w:jc w:val="center"/>
              <w:rPr>
                <w:rFonts w:eastAsia="Times New Roman" w:cs="Times New Roman"/>
                <w:b/>
                <w:bCs/>
                <w:sz w:val="24"/>
                <w:szCs w:val="24"/>
                <w:lang w:eastAsia="fr-FR"/>
              </w:rPr>
            </w:pPr>
            <w:r>
              <w:rPr>
                <w:rFonts w:eastAsia="Times New Roman" w:cs="Times New Roman"/>
                <w:b/>
                <w:bCs/>
                <w:sz w:val="24"/>
                <w:szCs w:val="24"/>
                <w:lang w:eastAsia="fr-FR"/>
              </w:rPr>
              <w:t>Revenus/coûts</w:t>
            </w:r>
          </w:p>
        </w:tc>
      </w:tr>
      <w:tr w:rsidR="003A2F05" w:rsidRPr="00AE4618" w14:paraId="10FC59D9" w14:textId="77777777" w:rsidTr="003A2F05">
        <w:trPr>
          <w:trHeight w:val="372"/>
        </w:trPr>
        <w:tc>
          <w:tcPr>
            <w:tcW w:w="1087" w:type="pct"/>
            <w:vMerge/>
            <w:shd w:val="clear" w:color="auto" w:fill="E2EFD9" w:themeFill="accent6" w:themeFillTint="33"/>
            <w:vAlign w:val="center"/>
          </w:tcPr>
          <w:p w14:paraId="2EDA7075" w14:textId="77777777" w:rsidR="00570399" w:rsidRPr="00AE4618" w:rsidRDefault="00570399" w:rsidP="00570399">
            <w:pPr>
              <w:tabs>
                <w:tab w:val="left" w:pos="2960"/>
              </w:tabs>
              <w:jc w:val="center"/>
              <w:rPr>
                <w:rFonts w:eastAsia="Times New Roman" w:cs="Times New Roman"/>
                <w:b/>
                <w:bCs/>
                <w:sz w:val="24"/>
                <w:szCs w:val="24"/>
                <w:lang w:eastAsia="fr-FR"/>
              </w:rPr>
            </w:pPr>
          </w:p>
        </w:tc>
        <w:tc>
          <w:tcPr>
            <w:tcW w:w="605" w:type="pct"/>
            <w:shd w:val="clear" w:color="auto" w:fill="E2EFD9" w:themeFill="accent6" w:themeFillTint="33"/>
            <w:vAlign w:val="center"/>
          </w:tcPr>
          <w:p w14:paraId="0D18F6B3" w14:textId="7817AEDF" w:rsidR="00570399" w:rsidRPr="00AE4618" w:rsidRDefault="00570399" w:rsidP="00570399">
            <w:pPr>
              <w:tabs>
                <w:tab w:val="left" w:pos="2960"/>
              </w:tabs>
              <w:jc w:val="center"/>
              <w:rPr>
                <w:rFonts w:eastAsia="Times New Roman" w:cs="Times New Roman"/>
                <w:b/>
                <w:bCs/>
                <w:sz w:val="24"/>
                <w:szCs w:val="24"/>
                <w:lang w:eastAsia="fr-FR"/>
              </w:rPr>
            </w:pPr>
            <w:r>
              <w:rPr>
                <w:rFonts w:eastAsia="Times New Roman" w:cs="Times New Roman"/>
                <w:b/>
                <w:bCs/>
                <w:sz w:val="24"/>
                <w:szCs w:val="24"/>
                <w:lang w:eastAsia="fr-FR"/>
              </w:rPr>
              <w:t>2017</w:t>
            </w:r>
          </w:p>
        </w:tc>
        <w:tc>
          <w:tcPr>
            <w:tcW w:w="605" w:type="pct"/>
            <w:shd w:val="clear" w:color="auto" w:fill="E2EFD9" w:themeFill="accent6" w:themeFillTint="33"/>
            <w:vAlign w:val="center"/>
          </w:tcPr>
          <w:p w14:paraId="11BCDB5D" w14:textId="3F9CA8B5" w:rsidR="00570399" w:rsidRPr="00AE4618" w:rsidRDefault="00570399" w:rsidP="00570399">
            <w:pPr>
              <w:tabs>
                <w:tab w:val="left" w:pos="2960"/>
              </w:tabs>
              <w:jc w:val="center"/>
              <w:rPr>
                <w:rFonts w:eastAsia="Times New Roman" w:cs="Times New Roman"/>
                <w:b/>
                <w:bCs/>
                <w:sz w:val="24"/>
                <w:szCs w:val="24"/>
                <w:lang w:eastAsia="fr-FR"/>
              </w:rPr>
            </w:pPr>
            <w:r>
              <w:rPr>
                <w:rFonts w:eastAsia="Times New Roman" w:cs="Times New Roman"/>
                <w:b/>
                <w:bCs/>
                <w:sz w:val="24"/>
                <w:szCs w:val="24"/>
                <w:lang w:eastAsia="fr-FR"/>
              </w:rPr>
              <w:t>2018</w:t>
            </w:r>
          </w:p>
        </w:tc>
        <w:tc>
          <w:tcPr>
            <w:tcW w:w="605" w:type="pct"/>
            <w:shd w:val="clear" w:color="auto" w:fill="E2EFD9" w:themeFill="accent6" w:themeFillTint="33"/>
            <w:vAlign w:val="center"/>
          </w:tcPr>
          <w:p w14:paraId="15384A51" w14:textId="63AADE82" w:rsidR="00570399" w:rsidRDefault="00570399" w:rsidP="00570399">
            <w:pPr>
              <w:tabs>
                <w:tab w:val="left" w:pos="2960"/>
              </w:tabs>
              <w:jc w:val="center"/>
              <w:rPr>
                <w:rFonts w:eastAsia="Times New Roman" w:cs="Times New Roman"/>
                <w:b/>
                <w:bCs/>
                <w:sz w:val="24"/>
                <w:szCs w:val="24"/>
                <w:lang w:eastAsia="fr-FR"/>
              </w:rPr>
            </w:pPr>
            <w:r>
              <w:rPr>
                <w:rFonts w:eastAsia="Times New Roman" w:cs="Times New Roman"/>
                <w:b/>
                <w:bCs/>
                <w:sz w:val="24"/>
                <w:szCs w:val="24"/>
                <w:lang w:eastAsia="fr-FR"/>
              </w:rPr>
              <w:t>2019</w:t>
            </w:r>
          </w:p>
        </w:tc>
        <w:tc>
          <w:tcPr>
            <w:tcW w:w="699" w:type="pct"/>
            <w:shd w:val="clear" w:color="auto" w:fill="E2EFD9" w:themeFill="accent6" w:themeFillTint="33"/>
            <w:vAlign w:val="center"/>
          </w:tcPr>
          <w:p w14:paraId="2B87BC80" w14:textId="429DC704" w:rsidR="00570399" w:rsidRPr="00AE4618" w:rsidRDefault="00570399" w:rsidP="00570399">
            <w:pPr>
              <w:tabs>
                <w:tab w:val="left" w:pos="2960"/>
              </w:tabs>
              <w:jc w:val="center"/>
              <w:rPr>
                <w:rFonts w:eastAsia="Times New Roman" w:cs="Times New Roman"/>
                <w:b/>
                <w:bCs/>
                <w:sz w:val="24"/>
                <w:szCs w:val="24"/>
                <w:lang w:eastAsia="fr-FR"/>
              </w:rPr>
            </w:pPr>
            <w:r>
              <w:rPr>
                <w:rFonts w:eastAsia="Times New Roman" w:cs="Times New Roman"/>
                <w:b/>
                <w:bCs/>
                <w:sz w:val="24"/>
                <w:szCs w:val="24"/>
                <w:lang w:eastAsia="fr-FR"/>
              </w:rPr>
              <w:t>2017</w:t>
            </w:r>
          </w:p>
        </w:tc>
        <w:tc>
          <w:tcPr>
            <w:tcW w:w="699" w:type="pct"/>
            <w:shd w:val="clear" w:color="auto" w:fill="E2EFD9" w:themeFill="accent6" w:themeFillTint="33"/>
            <w:vAlign w:val="center"/>
          </w:tcPr>
          <w:p w14:paraId="11574163" w14:textId="39E8B7C6" w:rsidR="00570399" w:rsidRPr="00AE4618" w:rsidRDefault="00570399" w:rsidP="00570399">
            <w:pPr>
              <w:tabs>
                <w:tab w:val="left" w:pos="2960"/>
              </w:tabs>
              <w:jc w:val="center"/>
              <w:rPr>
                <w:rFonts w:eastAsia="Times New Roman" w:cs="Times New Roman"/>
                <w:b/>
                <w:bCs/>
                <w:sz w:val="24"/>
                <w:szCs w:val="24"/>
                <w:lang w:eastAsia="fr-FR"/>
              </w:rPr>
            </w:pPr>
            <w:r>
              <w:rPr>
                <w:rFonts w:eastAsia="Times New Roman" w:cs="Times New Roman"/>
                <w:b/>
                <w:bCs/>
                <w:sz w:val="24"/>
                <w:szCs w:val="24"/>
                <w:lang w:eastAsia="fr-FR"/>
              </w:rPr>
              <w:t>2018</w:t>
            </w:r>
          </w:p>
        </w:tc>
        <w:tc>
          <w:tcPr>
            <w:tcW w:w="699" w:type="pct"/>
            <w:shd w:val="clear" w:color="auto" w:fill="E2EFD9" w:themeFill="accent6" w:themeFillTint="33"/>
            <w:vAlign w:val="center"/>
          </w:tcPr>
          <w:p w14:paraId="5B741FFF" w14:textId="5718C2CA" w:rsidR="00570399" w:rsidRDefault="00570399" w:rsidP="00570399">
            <w:pPr>
              <w:tabs>
                <w:tab w:val="left" w:pos="2960"/>
              </w:tabs>
              <w:jc w:val="center"/>
              <w:rPr>
                <w:rFonts w:eastAsia="Times New Roman" w:cs="Times New Roman"/>
                <w:b/>
                <w:bCs/>
                <w:sz w:val="24"/>
                <w:szCs w:val="24"/>
                <w:lang w:eastAsia="fr-FR"/>
              </w:rPr>
            </w:pPr>
            <w:r>
              <w:rPr>
                <w:rFonts w:eastAsia="Times New Roman" w:cs="Times New Roman"/>
                <w:b/>
                <w:bCs/>
                <w:sz w:val="24"/>
                <w:szCs w:val="24"/>
                <w:lang w:eastAsia="fr-FR"/>
              </w:rPr>
              <w:t>2019</w:t>
            </w:r>
          </w:p>
        </w:tc>
      </w:tr>
      <w:tr w:rsidR="003A2F05" w:rsidRPr="00AE4618" w14:paraId="0E9C6BA9" w14:textId="77777777" w:rsidTr="003A2F05">
        <w:trPr>
          <w:trHeight w:val="537"/>
        </w:trPr>
        <w:tc>
          <w:tcPr>
            <w:tcW w:w="1087" w:type="pct"/>
            <w:vAlign w:val="center"/>
          </w:tcPr>
          <w:p w14:paraId="3C0F9600" w14:textId="2A81A33F" w:rsidR="00570399" w:rsidRPr="00CE1C17" w:rsidRDefault="00570399" w:rsidP="00570399">
            <w:r w:rsidRPr="00CE1C17">
              <w:t>Saint-Cyprien- de Napierville</w:t>
            </w:r>
          </w:p>
        </w:tc>
        <w:tc>
          <w:tcPr>
            <w:tcW w:w="605" w:type="pct"/>
            <w:vAlign w:val="center"/>
          </w:tcPr>
          <w:p w14:paraId="3CFA525F" w14:textId="7800FFCB" w:rsidR="00570399" w:rsidRPr="00CE1C17" w:rsidRDefault="00570399" w:rsidP="00570399">
            <w:pPr>
              <w:jc w:val="right"/>
            </w:pPr>
            <w:r w:rsidRPr="00CE1C17">
              <w:t>2957 kg</w:t>
            </w:r>
          </w:p>
        </w:tc>
        <w:tc>
          <w:tcPr>
            <w:tcW w:w="605" w:type="pct"/>
            <w:vAlign w:val="center"/>
          </w:tcPr>
          <w:p w14:paraId="6A36CE37" w14:textId="5961F8FE" w:rsidR="00570399" w:rsidRPr="00CE1C17" w:rsidRDefault="00570399" w:rsidP="00570399">
            <w:pPr>
              <w:jc w:val="right"/>
            </w:pPr>
            <w:r w:rsidRPr="00CE1C17">
              <w:t>n/a</w:t>
            </w:r>
          </w:p>
        </w:tc>
        <w:tc>
          <w:tcPr>
            <w:tcW w:w="605" w:type="pct"/>
            <w:vAlign w:val="center"/>
          </w:tcPr>
          <w:p w14:paraId="53920DAA" w14:textId="6DB28A92" w:rsidR="00570399" w:rsidRPr="00CE1C17" w:rsidRDefault="00387621" w:rsidP="00570399">
            <w:pPr>
              <w:jc w:val="right"/>
            </w:pPr>
            <w:r w:rsidRPr="00387621">
              <w:t>4131</w:t>
            </w:r>
            <w:r w:rsidR="00290C6E">
              <w:t xml:space="preserve"> kg</w:t>
            </w:r>
          </w:p>
        </w:tc>
        <w:tc>
          <w:tcPr>
            <w:tcW w:w="699" w:type="pct"/>
            <w:vAlign w:val="center"/>
          </w:tcPr>
          <w:p w14:paraId="25230C00" w14:textId="708BA375" w:rsidR="00570399" w:rsidRPr="00CE1C17" w:rsidRDefault="00570399" w:rsidP="00012A35">
            <w:pPr>
              <w:jc w:val="right"/>
            </w:pPr>
            <w:r w:rsidRPr="00CE1C17">
              <w:t>Revenus :</w:t>
            </w:r>
            <w:r w:rsidR="00012A35">
              <w:t xml:space="preserve"> </w:t>
            </w:r>
            <w:r w:rsidRPr="00CE1C17">
              <w:t>499</w:t>
            </w:r>
            <w:r>
              <w:t xml:space="preserve"> </w:t>
            </w:r>
            <w:r w:rsidRPr="00CE1C17">
              <w:t>$</w:t>
            </w:r>
          </w:p>
        </w:tc>
        <w:tc>
          <w:tcPr>
            <w:tcW w:w="699" w:type="pct"/>
            <w:vAlign w:val="center"/>
          </w:tcPr>
          <w:p w14:paraId="4F9A16E0" w14:textId="0945496E" w:rsidR="00570399" w:rsidRPr="00CE1C17" w:rsidRDefault="00570399" w:rsidP="00570399">
            <w:pPr>
              <w:jc w:val="right"/>
            </w:pPr>
            <w:r w:rsidRPr="00CE1C17">
              <w:t>n/a</w:t>
            </w:r>
          </w:p>
        </w:tc>
        <w:tc>
          <w:tcPr>
            <w:tcW w:w="699" w:type="pct"/>
            <w:vAlign w:val="center"/>
          </w:tcPr>
          <w:p w14:paraId="656C80F7" w14:textId="4A423875" w:rsidR="00570399" w:rsidRPr="00CE1C17" w:rsidRDefault="00012A35" w:rsidP="00012A35">
            <w:pPr>
              <w:jc w:val="right"/>
            </w:pPr>
            <w:r>
              <w:t xml:space="preserve">Revenus : </w:t>
            </w:r>
            <w:r w:rsidR="00A531E0">
              <w:t xml:space="preserve">611 </w:t>
            </w:r>
            <w:r w:rsidR="00290C6E">
              <w:t>$</w:t>
            </w:r>
          </w:p>
        </w:tc>
      </w:tr>
      <w:tr w:rsidR="003A2F05" w:rsidRPr="00AE4618" w14:paraId="152E8E14" w14:textId="77777777" w:rsidTr="003A2F05">
        <w:trPr>
          <w:trHeight w:val="537"/>
        </w:trPr>
        <w:tc>
          <w:tcPr>
            <w:tcW w:w="1087" w:type="pct"/>
            <w:vAlign w:val="center"/>
          </w:tcPr>
          <w:p w14:paraId="21DAE366" w14:textId="5B76DD28" w:rsidR="00570399" w:rsidRPr="00CE1C17" w:rsidRDefault="00570399" w:rsidP="00570399">
            <w:r w:rsidRPr="00CE1C17">
              <w:t>Canton de Hemmingford</w:t>
            </w:r>
          </w:p>
        </w:tc>
        <w:tc>
          <w:tcPr>
            <w:tcW w:w="605" w:type="pct"/>
            <w:vAlign w:val="center"/>
          </w:tcPr>
          <w:p w14:paraId="655291F3" w14:textId="1E9A17FE" w:rsidR="00570399" w:rsidRPr="00CE1C17" w:rsidRDefault="00570399" w:rsidP="00570399">
            <w:pPr>
              <w:jc w:val="right"/>
            </w:pPr>
            <w:r w:rsidRPr="00CE1C17">
              <w:t>4 66</w:t>
            </w:r>
            <w:r>
              <w:t>7</w:t>
            </w:r>
            <w:r w:rsidRPr="00CE1C17">
              <w:t xml:space="preserve"> kg</w:t>
            </w:r>
          </w:p>
        </w:tc>
        <w:tc>
          <w:tcPr>
            <w:tcW w:w="605" w:type="pct"/>
            <w:vAlign w:val="center"/>
          </w:tcPr>
          <w:p w14:paraId="2BB60593" w14:textId="18973E72" w:rsidR="00570399" w:rsidRPr="00CE1C17" w:rsidRDefault="00570399" w:rsidP="00570399">
            <w:pPr>
              <w:jc w:val="right"/>
            </w:pPr>
            <w:r w:rsidRPr="00CE1C17">
              <w:t>6 55</w:t>
            </w:r>
            <w:r>
              <w:t>6</w:t>
            </w:r>
            <w:r w:rsidRPr="00CE1C17">
              <w:t xml:space="preserve"> kg</w:t>
            </w:r>
          </w:p>
        </w:tc>
        <w:tc>
          <w:tcPr>
            <w:tcW w:w="605" w:type="pct"/>
            <w:vAlign w:val="center"/>
          </w:tcPr>
          <w:p w14:paraId="01009A45" w14:textId="7AAC1D9C" w:rsidR="00570399" w:rsidRPr="00CE1C17" w:rsidRDefault="00A531E0" w:rsidP="00570399">
            <w:pPr>
              <w:jc w:val="right"/>
            </w:pPr>
            <w:r>
              <w:t>6650</w:t>
            </w:r>
            <w:r w:rsidR="0050575B">
              <w:t xml:space="preserve"> kg</w:t>
            </w:r>
          </w:p>
        </w:tc>
        <w:tc>
          <w:tcPr>
            <w:tcW w:w="699" w:type="pct"/>
            <w:vAlign w:val="center"/>
          </w:tcPr>
          <w:p w14:paraId="421EA5D3" w14:textId="77777777" w:rsidR="00570399" w:rsidRDefault="00570399" w:rsidP="00570399">
            <w:pPr>
              <w:jc w:val="right"/>
            </w:pPr>
            <w:r w:rsidRPr="00CE1C17">
              <w:t>Revenus : 823</w:t>
            </w:r>
            <w:r>
              <w:t xml:space="preserve"> </w:t>
            </w:r>
            <w:r w:rsidRPr="00CE1C17">
              <w:t>$</w:t>
            </w:r>
          </w:p>
          <w:p w14:paraId="0F2AEF95" w14:textId="2E63C883" w:rsidR="00570399" w:rsidRPr="00CE1C17" w:rsidRDefault="008743D5" w:rsidP="00570399">
            <w:pPr>
              <w:jc w:val="right"/>
            </w:pPr>
            <w:r>
              <w:t>Coûts</w:t>
            </w:r>
            <w:r w:rsidR="00570399">
              <w:t xml:space="preserve"> :150 $</w:t>
            </w:r>
          </w:p>
        </w:tc>
        <w:tc>
          <w:tcPr>
            <w:tcW w:w="699" w:type="pct"/>
            <w:vAlign w:val="center"/>
          </w:tcPr>
          <w:p w14:paraId="3B144022" w14:textId="77777777" w:rsidR="00570399" w:rsidRDefault="00570399" w:rsidP="00570399">
            <w:pPr>
              <w:jc w:val="right"/>
            </w:pPr>
            <w:r w:rsidRPr="00CE1C17">
              <w:t>Revenus : 1</w:t>
            </w:r>
            <w:r>
              <w:t> </w:t>
            </w:r>
            <w:r w:rsidRPr="00CE1C17">
              <w:t>180</w:t>
            </w:r>
            <w:r>
              <w:t xml:space="preserve"> </w:t>
            </w:r>
            <w:r w:rsidRPr="00CE1C17">
              <w:t xml:space="preserve">$ </w:t>
            </w:r>
          </w:p>
          <w:p w14:paraId="6F61EAF1" w14:textId="2812A2EA" w:rsidR="00570399" w:rsidRPr="00CE1C17" w:rsidRDefault="008743D5" w:rsidP="00570399">
            <w:pPr>
              <w:jc w:val="right"/>
            </w:pPr>
            <w:r>
              <w:t>Coû</w:t>
            </w:r>
            <w:r w:rsidR="00570399" w:rsidRPr="007B7740">
              <w:t>t</w:t>
            </w:r>
            <w:r>
              <w:t>s</w:t>
            </w:r>
            <w:r w:rsidR="00570399" w:rsidRPr="007B7740">
              <w:t xml:space="preserve"> : 200</w:t>
            </w:r>
            <w:r w:rsidR="00570399">
              <w:t xml:space="preserve"> </w:t>
            </w:r>
            <w:r w:rsidR="00570399" w:rsidRPr="007B7740">
              <w:t>$</w:t>
            </w:r>
          </w:p>
        </w:tc>
        <w:tc>
          <w:tcPr>
            <w:tcW w:w="699" w:type="pct"/>
            <w:vAlign w:val="center"/>
          </w:tcPr>
          <w:p w14:paraId="58D8EDFB" w14:textId="172885AF" w:rsidR="00570399" w:rsidRPr="00CE1C17" w:rsidRDefault="0050575B" w:rsidP="00570399">
            <w:pPr>
              <w:jc w:val="right"/>
            </w:pPr>
            <w:r>
              <w:t xml:space="preserve">Revenus : </w:t>
            </w:r>
            <w:r w:rsidR="00A531E0">
              <w:t xml:space="preserve">1197 </w:t>
            </w:r>
            <w:r w:rsidRPr="0050575B">
              <w:t>$</w:t>
            </w:r>
          </w:p>
        </w:tc>
      </w:tr>
      <w:tr w:rsidR="003A2F05" w:rsidRPr="00AE4618" w14:paraId="5C7F1174" w14:textId="77777777" w:rsidTr="003A2F05">
        <w:trPr>
          <w:trHeight w:val="537"/>
        </w:trPr>
        <w:tc>
          <w:tcPr>
            <w:tcW w:w="1087" w:type="pct"/>
            <w:vAlign w:val="center"/>
          </w:tcPr>
          <w:p w14:paraId="360D4B37" w14:textId="3BFF497E" w:rsidR="00570399" w:rsidRPr="00CE1C17" w:rsidRDefault="009905F6" w:rsidP="00570399">
            <w:r w:rsidRPr="00CE1C17">
              <w:t>Saint-Édouard</w:t>
            </w:r>
          </w:p>
        </w:tc>
        <w:tc>
          <w:tcPr>
            <w:tcW w:w="605" w:type="pct"/>
            <w:vAlign w:val="center"/>
          </w:tcPr>
          <w:p w14:paraId="370B4E6E" w14:textId="7D4366B7" w:rsidR="00570399" w:rsidRPr="00CE1C17" w:rsidRDefault="00570399" w:rsidP="00570399">
            <w:pPr>
              <w:jc w:val="right"/>
            </w:pPr>
            <w:r w:rsidRPr="00CE1C17">
              <w:t>51 unités</w:t>
            </w:r>
          </w:p>
        </w:tc>
        <w:tc>
          <w:tcPr>
            <w:tcW w:w="605" w:type="pct"/>
            <w:vAlign w:val="center"/>
          </w:tcPr>
          <w:p w14:paraId="47CC9672" w14:textId="1DC86960" w:rsidR="00570399" w:rsidRPr="00CE1C17" w:rsidRDefault="00570399" w:rsidP="00570399">
            <w:pPr>
              <w:jc w:val="right"/>
            </w:pPr>
            <w:r w:rsidRPr="00CE1C17">
              <w:t>n/a</w:t>
            </w:r>
          </w:p>
        </w:tc>
        <w:tc>
          <w:tcPr>
            <w:tcW w:w="605" w:type="pct"/>
            <w:vAlign w:val="center"/>
          </w:tcPr>
          <w:p w14:paraId="0EB46E01" w14:textId="141D0BB2" w:rsidR="00570399" w:rsidRPr="00CE1C17" w:rsidRDefault="00967D83" w:rsidP="00570399">
            <w:pPr>
              <w:jc w:val="right"/>
            </w:pPr>
            <w:r>
              <w:t>n/a</w:t>
            </w:r>
          </w:p>
        </w:tc>
        <w:tc>
          <w:tcPr>
            <w:tcW w:w="699" w:type="pct"/>
            <w:vAlign w:val="center"/>
          </w:tcPr>
          <w:p w14:paraId="3AECE6FE" w14:textId="2F7AA12F" w:rsidR="00570399" w:rsidRPr="00CE1C17" w:rsidRDefault="00570399" w:rsidP="00570399">
            <w:pPr>
              <w:jc w:val="right"/>
            </w:pPr>
            <w:r>
              <w:t>n/d</w:t>
            </w:r>
          </w:p>
        </w:tc>
        <w:tc>
          <w:tcPr>
            <w:tcW w:w="699" w:type="pct"/>
            <w:vAlign w:val="center"/>
          </w:tcPr>
          <w:p w14:paraId="2D6674D1" w14:textId="0E8649F1" w:rsidR="00570399" w:rsidRPr="00CE1C17" w:rsidRDefault="00570399" w:rsidP="00570399">
            <w:pPr>
              <w:jc w:val="right"/>
            </w:pPr>
            <w:r w:rsidRPr="00CE1C17">
              <w:t>n/a</w:t>
            </w:r>
          </w:p>
        </w:tc>
        <w:tc>
          <w:tcPr>
            <w:tcW w:w="699" w:type="pct"/>
            <w:vAlign w:val="center"/>
          </w:tcPr>
          <w:p w14:paraId="4E9C47E6" w14:textId="228D157E" w:rsidR="00570399" w:rsidRPr="00CE1C17" w:rsidRDefault="00967D83" w:rsidP="00570399">
            <w:pPr>
              <w:jc w:val="right"/>
            </w:pPr>
            <w:r>
              <w:t>n/a</w:t>
            </w:r>
          </w:p>
        </w:tc>
      </w:tr>
      <w:tr w:rsidR="003A2F05" w:rsidRPr="00AE4618" w14:paraId="2BB55C92" w14:textId="77777777" w:rsidTr="003A2F05">
        <w:trPr>
          <w:trHeight w:val="537"/>
        </w:trPr>
        <w:tc>
          <w:tcPr>
            <w:tcW w:w="1087" w:type="pct"/>
            <w:shd w:val="clear" w:color="auto" w:fill="auto"/>
            <w:vAlign w:val="center"/>
          </w:tcPr>
          <w:p w14:paraId="11CD733F" w14:textId="309A1588" w:rsidR="00570399" w:rsidRPr="00CE1C17" w:rsidRDefault="00570399" w:rsidP="00570399">
            <w:r w:rsidRPr="00CE1C17">
              <w:t>Saint-Jacques-le-Mineur</w:t>
            </w:r>
          </w:p>
        </w:tc>
        <w:tc>
          <w:tcPr>
            <w:tcW w:w="605" w:type="pct"/>
            <w:vAlign w:val="center"/>
          </w:tcPr>
          <w:p w14:paraId="11CB0524" w14:textId="2C7F5B1F" w:rsidR="00570399" w:rsidRPr="00CE1C17" w:rsidRDefault="00570399" w:rsidP="00570399">
            <w:pPr>
              <w:jc w:val="right"/>
              <w:rPr>
                <w:highlight w:val="yellow"/>
              </w:rPr>
            </w:pPr>
            <w:r w:rsidRPr="00CE1C17">
              <w:t>2 34 kg</w:t>
            </w:r>
          </w:p>
        </w:tc>
        <w:tc>
          <w:tcPr>
            <w:tcW w:w="605" w:type="pct"/>
            <w:vAlign w:val="center"/>
          </w:tcPr>
          <w:p w14:paraId="3490F3F8" w14:textId="2CD78689" w:rsidR="00570399" w:rsidRPr="00CE1C17" w:rsidRDefault="00570399" w:rsidP="00570399">
            <w:pPr>
              <w:jc w:val="right"/>
              <w:rPr>
                <w:highlight w:val="yellow"/>
              </w:rPr>
            </w:pPr>
            <w:r w:rsidRPr="00CE1C17">
              <w:t>2 234 kg</w:t>
            </w:r>
          </w:p>
        </w:tc>
        <w:tc>
          <w:tcPr>
            <w:tcW w:w="605" w:type="pct"/>
            <w:vAlign w:val="center"/>
          </w:tcPr>
          <w:p w14:paraId="37EC4C48" w14:textId="603A3FD5" w:rsidR="00570399" w:rsidRPr="00CE1C17" w:rsidRDefault="00570399" w:rsidP="00570399">
            <w:pPr>
              <w:jc w:val="right"/>
            </w:pPr>
            <w:r>
              <w:t>3</w:t>
            </w:r>
            <w:r w:rsidR="00290C6E">
              <w:t xml:space="preserve"> </w:t>
            </w:r>
            <w:r>
              <w:t>172 kg</w:t>
            </w:r>
          </w:p>
        </w:tc>
        <w:tc>
          <w:tcPr>
            <w:tcW w:w="699" w:type="pct"/>
            <w:vAlign w:val="center"/>
          </w:tcPr>
          <w:p w14:paraId="05F24790" w14:textId="287ADB95" w:rsidR="00570399" w:rsidRPr="009905F6" w:rsidRDefault="00570399" w:rsidP="009905F6">
            <w:pPr>
              <w:jc w:val="right"/>
            </w:pPr>
            <w:r w:rsidRPr="00CE1C17">
              <w:t>Revenus :</w:t>
            </w:r>
            <w:r w:rsidR="009905F6">
              <w:t xml:space="preserve"> </w:t>
            </w:r>
            <w:r w:rsidRPr="00CE1C17">
              <w:t>407</w:t>
            </w:r>
            <w:r>
              <w:t xml:space="preserve"> </w:t>
            </w:r>
            <w:r w:rsidRPr="00CE1C17">
              <w:t>$</w:t>
            </w:r>
          </w:p>
        </w:tc>
        <w:tc>
          <w:tcPr>
            <w:tcW w:w="699" w:type="pct"/>
            <w:vAlign w:val="center"/>
          </w:tcPr>
          <w:p w14:paraId="0F15A956" w14:textId="00FE50E6" w:rsidR="00570399" w:rsidRPr="009905F6" w:rsidRDefault="00570399" w:rsidP="009905F6">
            <w:pPr>
              <w:jc w:val="right"/>
            </w:pPr>
            <w:r w:rsidRPr="00CE1C17">
              <w:t>Revenus :</w:t>
            </w:r>
            <w:r w:rsidR="009905F6">
              <w:t xml:space="preserve"> </w:t>
            </w:r>
            <w:r w:rsidRPr="00CE1C17">
              <w:t>344</w:t>
            </w:r>
            <w:r>
              <w:t xml:space="preserve"> </w:t>
            </w:r>
            <w:r w:rsidRPr="00CE1C17">
              <w:t>$</w:t>
            </w:r>
          </w:p>
        </w:tc>
        <w:tc>
          <w:tcPr>
            <w:tcW w:w="699" w:type="pct"/>
            <w:vAlign w:val="center"/>
          </w:tcPr>
          <w:p w14:paraId="4D0DF679" w14:textId="6BF038DE" w:rsidR="00570399" w:rsidRPr="00CE1C17" w:rsidRDefault="00570399" w:rsidP="009905F6">
            <w:pPr>
              <w:jc w:val="right"/>
            </w:pPr>
            <w:r>
              <w:t xml:space="preserve">Revenus : 440 </w:t>
            </w:r>
            <w:r w:rsidR="00290C6E">
              <w:t>$</w:t>
            </w:r>
          </w:p>
        </w:tc>
      </w:tr>
      <w:tr w:rsidR="003A2F05" w:rsidRPr="00AE4618" w14:paraId="586925B4" w14:textId="77777777" w:rsidTr="003A2F05">
        <w:trPr>
          <w:trHeight w:val="537"/>
        </w:trPr>
        <w:tc>
          <w:tcPr>
            <w:tcW w:w="1087" w:type="pct"/>
            <w:shd w:val="clear" w:color="auto" w:fill="auto"/>
            <w:vAlign w:val="center"/>
          </w:tcPr>
          <w:p w14:paraId="67AD13FE" w14:textId="2238CC5D" w:rsidR="00570399" w:rsidRPr="00CE1C17" w:rsidRDefault="00570399" w:rsidP="00570399">
            <w:r w:rsidRPr="00CE1C17">
              <w:t>Napierville</w:t>
            </w:r>
          </w:p>
        </w:tc>
        <w:tc>
          <w:tcPr>
            <w:tcW w:w="605" w:type="pct"/>
            <w:vAlign w:val="center"/>
          </w:tcPr>
          <w:p w14:paraId="75E4F7FF" w14:textId="6350FA2D" w:rsidR="00570399" w:rsidRPr="00CE1C17" w:rsidRDefault="00570399" w:rsidP="00570399">
            <w:pPr>
              <w:jc w:val="right"/>
              <w:rPr>
                <w:highlight w:val="yellow"/>
              </w:rPr>
            </w:pPr>
            <w:r w:rsidRPr="00CE1C17">
              <w:t>7</w:t>
            </w:r>
            <w:r>
              <w:t xml:space="preserve"> </w:t>
            </w:r>
            <w:r w:rsidRPr="00CE1C17">
              <w:t>855 kg</w:t>
            </w:r>
          </w:p>
        </w:tc>
        <w:tc>
          <w:tcPr>
            <w:tcW w:w="605" w:type="pct"/>
            <w:vAlign w:val="center"/>
          </w:tcPr>
          <w:p w14:paraId="6C0AF416" w14:textId="349A8A55" w:rsidR="00570399" w:rsidRPr="00CE1C17" w:rsidRDefault="00570399" w:rsidP="00570399">
            <w:pPr>
              <w:jc w:val="right"/>
              <w:rPr>
                <w:highlight w:val="yellow"/>
              </w:rPr>
            </w:pPr>
            <w:r w:rsidRPr="00CE1C17">
              <w:t>5</w:t>
            </w:r>
            <w:r>
              <w:t xml:space="preserve"> </w:t>
            </w:r>
            <w:r w:rsidRPr="00CE1C17">
              <w:t>23</w:t>
            </w:r>
            <w:r>
              <w:t>6</w:t>
            </w:r>
            <w:r w:rsidRPr="00CE1C17">
              <w:t xml:space="preserve"> kg</w:t>
            </w:r>
          </w:p>
        </w:tc>
        <w:tc>
          <w:tcPr>
            <w:tcW w:w="605" w:type="pct"/>
            <w:vAlign w:val="center"/>
          </w:tcPr>
          <w:p w14:paraId="7B42D2F8" w14:textId="69143AB1" w:rsidR="00570399" w:rsidRPr="00CE1C17" w:rsidRDefault="009905F6" w:rsidP="00570399">
            <w:pPr>
              <w:jc w:val="right"/>
            </w:pPr>
            <w:r w:rsidRPr="009905F6">
              <w:t>2</w:t>
            </w:r>
            <w:r>
              <w:t xml:space="preserve"> </w:t>
            </w:r>
            <w:r w:rsidRPr="009905F6">
              <w:t>342</w:t>
            </w:r>
            <w:r>
              <w:t xml:space="preserve"> kg</w:t>
            </w:r>
          </w:p>
        </w:tc>
        <w:tc>
          <w:tcPr>
            <w:tcW w:w="699" w:type="pct"/>
            <w:vAlign w:val="center"/>
          </w:tcPr>
          <w:p w14:paraId="4DA47259" w14:textId="76E4D093" w:rsidR="00570399" w:rsidRPr="00CE1C17" w:rsidRDefault="00570399" w:rsidP="00570399">
            <w:pPr>
              <w:jc w:val="right"/>
              <w:rPr>
                <w:highlight w:val="yellow"/>
              </w:rPr>
            </w:pPr>
            <w:r w:rsidRPr="00CE1C17">
              <w:t>Revenus : 1</w:t>
            </w:r>
            <w:r>
              <w:t> </w:t>
            </w:r>
            <w:r w:rsidRPr="00CE1C17">
              <w:t>508</w:t>
            </w:r>
            <w:r>
              <w:t xml:space="preserve"> </w:t>
            </w:r>
            <w:r w:rsidRPr="00CE1C17">
              <w:t>$</w:t>
            </w:r>
          </w:p>
        </w:tc>
        <w:tc>
          <w:tcPr>
            <w:tcW w:w="699" w:type="pct"/>
            <w:vAlign w:val="center"/>
          </w:tcPr>
          <w:p w14:paraId="38C39CB8" w14:textId="432286AC" w:rsidR="00570399" w:rsidRPr="00CE1C17" w:rsidRDefault="00570399" w:rsidP="00570399">
            <w:pPr>
              <w:jc w:val="right"/>
              <w:rPr>
                <w:highlight w:val="yellow"/>
              </w:rPr>
            </w:pPr>
            <w:r w:rsidRPr="00CE1C17">
              <w:t>Revenus</w:t>
            </w:r>
            <w:r>
              <w:t> :</w:t>
            </w:r>
            <w:r w:rsidRPr="00CE1C17">
              <w:t xml:space="preserve"> 1 03</w:t>
            </w:r>
            <w:r>
              <w:t xml:space="preserve">5 </w:t>
            </w:r>
            <w:r w:rsidRPr="00CE1C17">
              <w:t>$</w:t>
            </w:r>
          </w:p>
        </w:tc>
        <w:tc>
          <w:tcPr>
            <w:tcW w:w="699" w:type="pct"/>
            <w:vAlign w:val="center"/>
          </w:tcPr>
          <w:p w14:paraId="43601742" w14:textId="3BA7F8E1" w:rsidR="00570399" w:rsidRPr="00CE1C17" w:rsidRDefault="009905F6" w:rsidP="00570399">
            <w:pPr>
              <w:jc w:val="right"/>
            </w:pPr>
            <w:r>
              <w:t>Revenus : 763</w:t>
            </w:r>
            <w:r w:rsidRPr="009905F6">
              <w:t xml:space="preserve"> $</w:t>
            </w:r>
            <w:r w:rsidRPr="009905F6">
              <w:tab/>
            </w:r>
          </w:p>
        </w:tc>
      </w:tr>
      <w:tr w:rsidR="003A2F05" w:rsidRPr="00AE4618" w14:paraId="5F30F8D2" w14:textId="77777777" w:rsidTr="003A2F05">
        <w:trPr>
          <w:trHeight w:val="537"/>
        </w:trPr>
        <w:tc>
          <w:tcPr>
            <w:tcW w:w="1087" w:type="pct"/>
            <w:vAlign w:val="center"/>
          </w:tcPr>
          <w:p w14:paraId="54D8455A" w14:textId="6AC54C84" w:rsidR="00570399" w:rsidRPr="00CE1C17" w:rsidRDefault="00570399" w:rsidP="00570399">
            <w:pPr>
              <w:rPr>
                <w:rFonts w:eastAsia="Calibri" w:cs="Calibri"/>
              </w:rPr>
            </w:pPr>
            <w:r w:rsidRPr="00CE1C17">
              <w:rPr>
                <w:rFonts w:eastAsia="Calibri" w:cs="Calibri"/>
              </w:rPr>
              <w:t>Saint-Rémi</w:t>
            </w:r>
          </w:p>
        </w:tc>
        <w:tc>
          <w:tcPr>
            <w:tcW w:w="605" w:type="pct"/>
            <w:vAlign w:val="center"/>
          </w:tcPr>
          <w:p w14:paraId="07E97B2B" w14:textId="27B9ADA1" w:rsidR="00570399" w:rsidRPr="00CE1C17" w:rsidRDefault="00570399" w:rsidP="00570399">
            <w:pPr>
              <w:jc w:val="right"/>
            </w:pPr>
            <w:r w:rsidRPr="00CE1C17">
              <w:t>8 753 kg</w:t>
            </w:r>
          </w:p>
        </w:tc>
        <w:tc>
          <w:tcPr>
            <w:tcW w:w="605" w:type="pct"/>
            <w:vAlign w:val="center"/>
          </w:tcPr>
          <w:p w14:paraId="2326E28F" w14:textId="1946CFA9" w:rsidR="00570399" w:rsidRPr="00CE1C17" w:rsidRDefault="00570399" w:rsidP="00570399">
            <w:pPr>
              <w:jc w:val="right"/>
            </w:pPr>
            <w:r w:rsidRPr="00CE1C17">
              <w:t>9</w:t>
            </w:r>
            <w:r>
              <w:t xml:space="preserve"> </w:t>
            </w:r>
            <w:r w:rsidRPr="00CE1C17">
              <w:t>206</w:t>
            </w:r>
            <w:r>
              <w:t xml:space="preserve"> kg</w:t>
            </w:r>
          </w:p>
        </w:tc>
        <w:tc>
          <w:tcPr>
            <w:tcW w:w="605" w:type="pct"/>
            <w:vAlign w:val="center"/>
          </w:tcPr>
          <w:p w14:paraId="25CE5BCC" w14:textId="02986B8E" w:rsidR="00570399" w:rsidRPr="00CE1C17" w:rsidRDefault="00A531E0" w:rsidP="00570399">
            <w:pPr>
              <w:jc w:val="right"/>
            </w:pPr>
            <w:r>
              <w:t>7591</w:t>
            </w:r>
            <w:r w:rsidR="00C612E2">
              <w:t xml:space="preserve"> kg</w:t>
            </w:r>
          </w:p>
        </w:tc>
        <w:tc>
          <w:tcPr>
            <w:tcW w:w="699" w:type="pct"/>
            <w:vAlign w:val="center"/>
          </w:tcPr>
          <w:p w14:paraId="54C65F39" w14:textId="1689684F" w:rsidR="00570399" w:rsidRPr="00CE1C17" w:rsidRDefault="00570399" w:rsidP="009905F6">
            <w:pPr>
              <w:jc w:val="right"/>
            </w:pPr>
            <w:r w:rsidRPr="00CE1C17">
              <w:t>Revenus: 1</w:t>
            </w:r>
            <w:r w:rsidR="00012A35">
              <w:t xml:space="preserve"> </w:t>
            </w:r>
            <w:r w:rsidRPr="00CE1C17">
              <w:t>042</w:t>
            </w:r>
            <w:r>
              <w:t xml:space="preserve"> </w:t>
            </w:r>
            <w:r w:rsidRPr="00CE1C17">
              <w:t>$</w:t>
            </w:r>
          </w:p>
        </w:tc>
        <w:tc>
          <w:tcPr>
            <w:tcW w:w="699" w:type="pct"/>
            <w:vAlign w:val="center"/>
          </w:tcPr>
          <w:p w14:paraId="0329FCF8" w14:textId="7E42BF7C" w:rsidR="00570399" w:rsidRPr="00CE1C17" w:rsidRDefault="005708D8" w:rsidP="00570399">
            <w:pPr>
              <w:jc w:val="right"/>
            </w:pPr>
            <w:r w:rsidRPr="005708D8">
              <w:t>Revenu : 3</w:t>
            </w:r>
            <w:r>
              <w:t> </w:t>
            </w:r>
            <w:r w:rsidRPr="005708D8">
              <w:t>011</w:t>
            </w:r>
            <w:r>
              <w:t xml:space="preserve"> $</w:t>
            </w:r>
          </w:p>
        </w:tc>
        <w:tc>
          <w:tcPr>
            <w:tcW w:w="699" w:type="pct"/>
            <w:vAlign w:val="center"/>
          </w:tcPr>
          <w:p w14:paraId="7CDA5662" w14:textId="753328C3" w:rsidR="00570399" w:rsidRPr="00CE1C17" w:rsidRDefault="005708D8" w:rsidP="00570399">
            <w:pPr>
              <w:jc w:val="right"/>
            </w:pPr>
            <w:r>
              <w:t>Revenus : 1 301 $</w:t>
            </w:r>
          </w:p>
        </w:tc>
      </w:tr>
      <w:tr w:rsidR="003A2F05" w:rsidRPr="00AE4618" w14:paraId="02767AC4" w14:textId="77777777" w:rsidTr="003A2F05">
        <w:trPr>
          <w:trHeight w:val="538"/>
        </w:trPr>
        <w:tc>
          <w:tcPr>
            <w:tcW w:w="1087" w:type="pct"/>
            <w:vAlign w:val="center"/>
          </w:tcPr>
          <w:p w14:paraId="41CA8950" w14:textId="2E1555EC" w:rsidR="00570399" w:rsidRPr="00F528CB" w:rsidRDefault="00570399" w:rsidP="00570399">
            <w:pPr>
              <w:rPr>
                <w:rFonts w:eastAsia="Calibri" w:cs="Calibri"/>
              </w:rPr>
            </w:pPr>
            <w:r w:rsidRPr="00F528CB">
              <w:rPr>
                <w:rFonts w:eastAsia="Calibri" w:cs="Calibri"/>
              </w:rPr>
              <w:t>Saint-Patrice-de-Sherrington</w:t>
            </w:r>
          </w:p>
        </w:tc>
        <w:tc>
          <w:tcPr>
            <w:tcW w:w="605" w:type="pct"/>
            <w:vAlign w:val="center"/>
          </w:tcPr>
          <w:p w14:paraId="1202A040" w14:textId="4C993586" w:rsidR="00570399" w:rsidRPr="00F528CB" w:rsidRDefault="00570399" w:rsidP="00570399">
            <w:pPr>
              <w:jc w:val="right"/>
            </w:pPr>
            <w:r w:rsidRPr="00F528CB">
              <w:t>n/a</w:t>
            </w:r>
          </w:p>
        </w:tc>
        <w:tc>
          <w:tcPr>
            <w:tcW w:w="605" w:type="pct"/>
            <w:vAlign w:val="center"/>
          </w:tcPr>
          <w:p w14:paraId="09CA7718" w14:textId="2CA73930" w:rsidR="00570399" w:rsidRPr="00F528CB" w:rsidRDefault="00570399" w:rsidP="00570399">
            <w:pPr>
              <w:jc w:val="right"/>
            </w:pPr>
            <w:r w:rsidRPr="00F528CB">
              <w:t>11 palettes</w:t>
            </w:r>
          </w:p>
        </w:tc>
        <w:tc>
          <w:tcPr>
            <w:tcW w:w="605" w:type="pct"/>
            <w:vAlign w:val="center"/>
          </w:tcPr>
          <w:p w14:paraId="37477DE7" w14:textId="283DBC8F" w:rsidR="00570399" w:rsidRPr="00F528CB" w:rsidRDefault="00741C01" w:rsidP="00570399">
            <w:pPr>
              <w:jc w:val="right"/>
            </w:pPr>
            <w:r>
              <w:t>2 620 kg</w:t>
            </w:r>
          </w:p>
        </w:tc>
        <w:tc>
          <w:tcPr>
            <w:tcW w:w="699" w:type="pct"/>
            <w:vAlign w:val="center"/>
          </w:tcPr>
          <w:p w14:paraId="4CB5EADF" w14:textId="4CBFA00D" w:rsidR="00570399" w:rsidRPr="00F528CB" w:rsidRDefault="00570399" w:rsidP="00570399">
            <w:pPr>
              <w:jc w:val="right"/>
            </w:pPr>
            <w:r w:rsidRPr="00F528CB">
              <w:t>n/a</w:t>
            </w:r>
          </w:p>
        </w:tc>
        <w:tc>
          <w:tcPr>
            <w:tcW w:w="699" w:type="pct"/>
            <w:vAlign w:val="center"/>
          </w:tcPr>
          <w:p w14:paraId="7A0052B0" w14:textId="56D8AB9C" w:rsidR="00570399" w:rsidRPr="00F528CB" w:rsidRDefault="00570399" w:rsidP="00012A35">
            <w:pPr>
              <w:jc w:val="right"/>
            </w:pPr>
            <w:r w:rsidRPr="00F528CB">
              <w:t>Revenu</w:t>
            </w:r>
            <w:r>
              <w:t>:</w:t>
            </w:r>
            <w:r w:rsidR="00012A35">
              <w:t xml:space="preserve"> </w:t>
            </w:r>
            <w:r w:rsidRPr="00F528CB">
              <w:t>183</w:t>
            </w:r>
            <w:r w:rsidR="004E2B83">
              <w:t xml:space="preserve"> </w:t>
            </w:r>
            <w:r w:rsidRPr="00F528CB">
              <w:t>$</w:t>
            </w:r>
          </w:p>
        </w:tc>
        <w:tc>
          <w:tcPr>
            <w:tcW w:w="699" w:type="pct"/>
            <w:vAlign w:val="center"/>
          </w:tcPr>
          <w:p w14:paraId="7971166E" w14:textId="0CD67FB8" w:rsidR="00570399" w:rsidRPr="00F528CB" w:rsidRDefault="00A531E0" w:rsidP="00570399">
            <w:pPr>
              <w:jc w:val="right"/>
            </w:pPr>
            <w:r>
              <w:t>Revenus : 464</w:t>
            </w:r>
            <w:r w:rsidR="00741C01">
              <w:t xml:space="preserve"> $</w:t>
            </w:r>
          </w:p>
        </w:tc>
      </w:tr>
      <w:tr w:rsidR="003A2F05" w:rsidRPr="00AE4618" w14:paraId="7A8DC30B" w14:textId="77777777" w:rsidTr="003A2F05">
        <w:trPr>
          <w:trHeight w:val="538"/>
        </w:trPr>
        <w:tc>
          <w:tcPr>
            <w:tcW w:w="1087" w:type="pct"/>
            <w:vAlign w:val="center"/>
          </w:tcPr>
          <w:p w14:paraId="43965AB5" w14:textId="086636A8" w:rsidR="00D47AFA" w:rsidRPr="00F528CB" w:rsidRDefault="00D47AFA" w:rsidP="00570399">
            <w:pPr>
              <w:rPr>
                <w:rFonts w:eastAsia="Calibri" w:cs="Calibri"/>
              </w:rPr>
            </w:pPr>
            <w:r>
              <w:rPr>
                <w:rFonts w:eastAsia="Calibri" w:cs="Calibri"/>
              </w:rPr>
              <w:t>Saint-Bernard-de-Lacolle</w:t>
            </w:r>
          </w:p>
        </w:tc>
        <w:tc>
          <w:tcPr>
            <w:tcW w:w="605" w:type="pct"/>
            <w:vAlign w:val="center"/>
          </w:tcPr>
          <w:p w14:paraId="7A22A0F1" w14:textId="394C3E3A" w:rsidR="00D47AFA" w:rsidRPr="00F528CB" w:rsidRDefault="004E2B83" w:rsidP="00570399">
            <w:pPr>
              <w:jc w:val="right"/>
            </w:pPr>
            <w:r>
              <w:t>1 553 kg</w:t>
            </w:r>
          </w:p>
        </w:tc>
        <w:tc>
          <w:tcPr>
            <w:tcW w:w="605" w:type="pct"/>
            <w:vAlign w:val="center"/>
          </w:tcPr>
          <w:p w14:paraId="1D852E3F" w14:textId="2B0203FB" w:rsidR="00D47AFA" w:rsidRPr="00F528CB" w:rsidRDefault="004E2B83" w:rsidP="00570399">
            <w:pPr>
              <w:jc w:val="right"/>
            </w:pPr>
            <w:r>
              <w:t>1 725 kg</w:t>
            </w:r>
          </w:p>
        </w:tc>
        <w:tc>
          <w:tcPr>
            <w:tcW w:w="605" w:type="pct"/>
            <w:vAlign w:val="center"/>
          </w:tcPr>
          <w:p w14:paraId="194BE18F" w14:textId="0A0F172A" w:rsidR="00D47AFA" w:rsidRDefault="00974AA5" w:rsidP="00570399">
            <w:pPr>
              <w:jc w:val="right"/>
            </w:pPr>
            <w:r>
              <w:t xml:space="preserve">2 765 </w:t>
            </w:r>
            <w:r w:rsidRPr="00974AA5">
              <w:t>kg</w:t>
            </w:r>
          </w:p>
        </w:tc>
        <w:tc>
          <w:tcPr>
            <w:tcW w:w="699" w:type="pct"/>
            <w:vAlign w:val="center"/>
          </w:tcPr>
          <w:p w14:paraId="0F18E70C" w14:textId="3B541C1C" w:rsidR="00D47AFA" w:rsidRPr="00F528CB" w:rsidRDefault="004E2B83" w:rsidP="00570399">
            <w:pPr>
              <w:jc w:val="right"/>
            </w:pPr>
            <w:r>
              <w:t>Revenu : 280$</w:t>
            </w:r>
          </w:p>
        </w:tc>
        <w:tc>
          <w:tcPr>
            <w:tcW w:w="699" w:type="pct"/>
            <w:vAlign w:val="center"/>
          </w:tcPr>
          <w:p w14:paraId="49645E66" w14:textId="75531960" w:rsidR="00D47AFA" w:rsidRPr="00F528CB" w:rsidRDefault="004E2B83" w:rsidP="00D87B59">
            <w:pPr>
              <w:jc w:val="right"/>
            </w:pPr>
            <w:r>
              <w:t>Revenu : 311 $</w:t>
            </w:r>
          </w:p>
        </w:tc>
        <w:tc>
          <w:tcPr>
            <w:tcW w:w="699" w:type="pct"/>
            <w:vAlign w:val="center"/>
          </w:tcPr>
          <w:p w14:paraId="2A863AE2" w14:textId="172FA2F9" w:rsidR="00D47AFA" w:rsidRDefault="00974AA5" w:rsidP="00570399">
            <w:pPr>
              <w:jc w:val="right"/>
            </w:pPr>
            <w:r>
              <w:t>Revenus : 498 $</w:t>
            </w:r>
          </w:p>
        </w:tc>
      </w:tr>
    </w:tbl>
    <w:p w14:paraId="3F731531" w14:textId="77777777" w:rsidR="00E1314D" w:rsidRDefault="00E1314D" w:rsidP="00131830">
      <w:pPr>
        <w:spacing w:after="0" w:line="240" w:lineRule="auto"/>
        <w:sectPr w:rsidR="00E1314D" w:rsidSect="0009711D">
          <w:headerReference w:type="even" r:id="rId16"/>
          <w:headerReference w:type="default" r:id="rId17"/>
          <w:footerReference w:type="default" r:id="rId18"/>
          <w:headerReference w:type="first" r:id="rId19"/>
          <w:type w:val="continuous"/>
          <w:pgSz w:w="15840" w:h="12240" w:orient="landscape" w:code="1"/>
          <w:pgMar w:top="1800" w:right="1440" w:bottom="1800" w:left="1440" w:header="708" w:footer="708" w:gutter="0"/>
          <w:cols w:space="708"/>
          <w:docGrid w:linePitch="360"/>
        </w:sectPr>
      </w:pPr>
    </w:p>
    <w:p w14:paraId="3DE07FA6" w14:textId="77777777" w:rsidR="00131830" w:rsidRDefault="00131830" w:rsidP="00A07CD0">
      <w:pPr>
        <w:pStyle w:val="Titre1"/>
        <w:rPr>
          <w:rFonts w:eastAsia="Times New Roman"/>
          <w:lang w:eastAsia="fr-FR"/>
        </w:rPr>
      </w:pPr>
      <w:bookmarkStart w:id="8" w:name="_Toc42852769"/>
      <w:r>
        <w:rPr>
          <w:rFonts w:eastAsia="Times New Roman"/>
          <w:lang w:eastAsia="fr-FR"/>
        </w:rPr>
        <w:t xml:space="preserve">Piles </w:t>
      </w:r>
      <w:r w:rsidR="00506C0A">
        <w:rPr>
          <w:rFonts w:eastAsia="Times New Roman"/>
          <w:lang w:eastAsia="fr-FR"/>
        </w:rPr>
        <w:t>et cellulaires</w:t>
      </w:r>
      <w:bookmarkEnd w:id="8"/>
      <w:r w:rsidR="00506C0A">
        <w:rPr>
          <w:rFonts w:eastAsia="Times New Roman"/>
          <w:lang w:eastAsia="fr-FR"/>
        </w:rPr>
        <w:t xml:space="preserve"> </w:t>
      </w:r>
    </w:p>
    <w:p w14:paraId="688DCD7B" w14:textId="77777777" w:rsidR="0071219D" w:rsidRDefault="0071219D" w:rsidP="0071219D">
      <w:pPr>
        <w:rPr>
          <w:lang w:eastAsia="fr-FR"/>
        </w:rPr>
      </w:pPr>
    </w:p>
    <w:p w14:paraId="6C7AC9EE" w14:textId="1513C495" w:rsidR="00BC4A60" w:rsidRDefault="00445046" w:rsidP="00ED72CD">
      <w:pPr>
        <w:jc w:val="both"/>
        <w:rPr>
          <w:rFonts w:eastAsia="Times New Roman" w:cs="Times New Roman"/>
          <w:bCs/>
          <w:sz w:val="24"/>
          <w:szCs w:val="24"/>
          <w:lang w:eastAsia="fr-FR"/>
        </w:rPr>
      </w:pPr>
      <w:r>
        <w:rPr>
          <w:rFonts w:eastAsia="Times New Roman" w:cs="Times New Roman"/>
          <w:bCs/>
          <w:sz w:val="24"/>
          <w:szCs w:val="24"/>
          <w:lang w:eastAsia="fr-FR"/>
        </w:rPr>
        <w:t>Appel a</w:t>
      </w:r>
      <w:r w:rsidR="00ED72CD" w:rsidRPr="00B1397A">
        <w:rPr>
          <w:rFonts w:eastAsia="Times New Roman" w:cs="Times New Roman"/>
          <w:bCs/>
          <w:sz w:val="24"/>
          <w:szCs w:val="24"/>
          <w:lang w:eastAsia="fr-FR"/>
        </w:rPr>
        <w:t xml:space="preserve"> Recycler</w:t>
      </w:r>
      <w:r w:rsidR="00BC4A60">
        <w:rPr>
          <w:rFonts w:eastAsia="Times New Roman" w:cs="Times New Roman"/>
          <w:bCs/>
          <w:sz w:val="24"/>
          <w:szCs w:val="24"/>
          <w:lang w:eastAsia="fr-FR"/>
        </w:rPr>
        <w:t xml:space="preserve"> </w:t>
      </w:r>
      <w:r w:rsidR="00ED72CD" w:rsidRPr="00B1397A">
        <w:rPr>
          <w:rFonts w:eastAsia="Times New Roman" w:cs="Times New Roman"/>
          <w:bCs/>
          <w:sz w:val="24"/>
          <w:szCs w:val="24"/>
          <w:lang w:eastAsia="fr-FR"/>
        </w:rPr>
        <w:t>collecte et recycle gratuitement les piles e</w:t>
      </w:r>
      <w:r w:rsidR="00ED72CD">
        <w:rPr>
          <w:rFonts w:eastAsia="Times New Roman" w:cs="Times New Roman"/>
          <w:bCs/>
          <w:sz w:val="24"/>
          <w:szCs w:val="24"/>
          <w:lang w:eastAsia="fr-FR"/>
        </w:rPr>
        <w:t xml:space="preserve">t les téléphones cellulaires.  </w:t>
      </w:r>
      <w:r w:rsidR="003D6E5B">
        <w:rPr>
          <w:rFonts w:eastAsia="Times New Roman" w:cs="Times New Roman"/>
          <w:bCs/>
          <w:sz w:val="24"/>
          <w:szCs w:val="24"/>
          <w:lang w:eastAsia="fr-FR"/>
        </w:rPr>
        <w:t xml:space="preserve">La MRC </w:t>
      </w:r>
      <w:r w:rsidR="003535F3">
        <w:rPr>
          <w:rFonts w:eastAsia="Times New Roman" w:cs="Times New Roman"/>
          <w:bCs/>
          <w:sz w:val="24"/>
          <w:szCs w:val="24"/>
          <w:lang w:eastAsia="fr-FR"/>
        </w:rPr>
        <w:t>gère</w:t>
      </w:r>
      <w:r w:rsidR="003D6E5B">
        <w:rPr>
          <w:rFonts w:eastAsia="Times New Roman" w:cs="Times New Roman"/>
          <w:bCs/>
          <w:sz w:val="24"/>
          <w:szCs w:val="24"/>
          <w:lang w:eastAsia="fr-FR"/>
        </w:rPr>
        <w:t xml:space="preserve"> </w:t>
      </w:r>
      <w:r w:rsidR="00124E04">
        <w:rPr>
          <w:rFonts w:eastAsia="Times New Roman" w:cs="Times New Roman"/>
          <w:bCs/>
          <w:sz w:val="24"/>
          <w:szCs w:val="24"/>
          <w:lang w:eastAsia="fr-FR"/>
        </w:rPr>
        <w:t>les boî</w:t>
      </w:r>
      <w:r w:rsidR="003D6E5B">
        <w:rPr>
          <w:rFonts w:eastAsia="Times New Roman" w:cs="Times New Roman"/>
          <w:bCs/>
          <w:sz w:val="24"/>
          <w:szCs w:val="24"/>
          <w:lang w:eastAsia="fr-FR"/>
        </w:rPr>
        <w:t xml:space="preserve">tes </w:t>
      </w:r>
      <w:r w:rsidR="003535F3">
        <w:rPr>
          <w:rFonts w:eastAsia="Times New Roman" w:cs="Times New Roman"/>
          <w:bCs/>
          <w:sz w:val="24"/>
          <w:szCs w:val="24"/>
          <w:lang w:eastAsia="fr-FR"/>
        </w:rPr>
        <w:t>situées</w:t>
      </w:r>
      <w:r w:rsidR="003D6E5B">
        <w:rPr>
          <w:rFonts w:eastAsia="Times New Roman" w:cs="Times New Roman"/>
          <w:bCs/>
          <w:sz w:val="24"/>
          <w:szCs w:val="24"/>
          <w:lang w:eastAsia="fr-FR"/>
        </w:rPr>
        <w:t xml:space="preserve"> dans les </w:t>
      </w:r>
      <w:r w:rsidR="003535F3">
        <w:rPr>
          <w:rFonts w:eastAsia="Times New Roman" w:cs="Times New Roman"/>
          <w:bCs/>
          <w:sz w:val="24"/>
          <w:szCs w:val="24"/>
          <w:lang w:eastAsia="fr-FR"/>
        </w:rPr>
        <w:t>municipalités</w:t>
      </w:r>
      <w:r w:rsidR="003D6E5B">
        <w:rPr>
          <w:rFonts w:eastAsia="Times New Roman" w:cs="Times New Roman"/>
          <w:bCs/>
          <w:sz w:val="24"/>
          <w:szCs w:val="24"/>
          <w:lang w:eastAsia="fr-FR"/>
        </w:rPr>
        <w:t xml:space="preserve"> de </w:t>
      </w:r>
      <w:r w:rsidR="003D6E5B" w:rsidRPr="003D6E5B">
        <w:rPr>
          <w:rFonts w:eastAsia="Times New Roman" w:cs="Times New Roman"/>
          <w:bCs/>
          <w:sz w:val="24"/>
          <w:szCs w:val="24"/>
          <w:lang w:eastAsia="fr-FR"/>
        </w:rPr>
        <w:t xml:space="preserve">Saint-Michel, </w:t>
      </w:r>
      <w:r w:rsidR="003535F3" w:rsidRPr="003D6E5B">
        <w:rPr>
          <w:rFonts w:eastAsia="Times New Roman" w:cs="Times New Roman"/>
          <w:bCs/>
          <w:sz w:val="24"/>
          <w:szCs w:val="24"/>
          <w:lang w:eastAsia="fr-FR"/>
        </w:rPr>
        <w:t>Saint-Édouard</w:t>
      </w:r>
      <w:r w:rsidR="003D6E5B" w:rsidRPr="003D6E5B">
        <w:rPr>
          <w:rFonts w:eastAsia="Times New Roman" w:cs="Times New Roman"/>
          <w:bCs/>
          <w:sz w:val="24"/>
          <w:szCs w:val="24"/>
          <w:lang w:eastAsia="fr-FR"/>
        </w:rPr>
        <w:t>, S</w:t>
      </w:r>
      <w:r w:rsidR="003535F3">
        <w:rPr>
          <w:rFonts w:eastAsia="Times New Roman" w:cs="Times New Roman"/>
          <w:bCs/>
          <w:sz w:val="24"/>
          <w:szCs w:val="24"/>
          <w:lang w:eastAsia="fr-FR"/>
        </w:rPr>
        <w:t>ain</w:t>
      </w:r>
      <w:r w:rsidR="003D6E5B" w:rsidRPr="003D6E5B">
        <w:rPr>
          <w:rFonts w:eastAsia="Times New Roman" w:cs="Times New Roman"/>
          <w:bCs/>
          <w:sz w:val="24"/>
          <w:szCs w:val="24"/>
          <w:lang w:eastAsia="fr-FR"/>
        </w:rPr>
        <w:t>t-Patrice-de-Sherrington</w:t>
      </w:r>
      <w:r w:rsidR="0093629A">
        <w:rPr>
          <w:rFonts w:eastAsia="Times New Roman" w:cs="Times New Roman"/>
          <w:bCs/>
          <w:sz w:val="24"/>
          <w:szCs w:val="24"/>
          <w:lang w:eastAsia="fr-FR"/>
        </w:rPr>
        <w:t>, Sainte-Clotilde et Saint-Cyprien-de-Napierville</w:t>
      </w:r>
      <w:r w:rsidR="00BC4A60">
        <w:rPr>
          <w:rFonts w:eastAsia="Times New Roman" w:cs="Times New Roman"/>
          <w:bCs/>
          <w:sz w:val="24"/>
          <w:szCs w:val="24"/>
          <w:lang w:eastAsia="fr-FR"/>
        </w:rPr>
        <w:t xml:space="preserve">.  </w:t>
      </w:r>
      <w:r w:rsidR="0065050A">
        <w:rPr>
          <w:rFonts w:eastAsia="Times New Roman" w:cs="Times New Roman"/>
          <w:bCs/>
          <w:sz w:val="24"/>
          <w:szCs w:val="24"/>
          <w:lang w:eastAsia="fr-FR"/>
        </w:rPr>
        <w:t>Les quantités des boî</w:t>
      </w:r>
      <w:r w:rsidR="00BC4A60" w:rsidRPr="00BC4A60">
        <w:rPr>
          <w:rFonts w:eastAsia="Times New Roman" w:cs="Times New Roman"/>
          <w:bCs/>
          <w:sz w:val="24"/>
          <w:szCs w:val="24"/>
          <w:lang w:eastAsia="fr-FR"/>
        </w:rPr>
        <w:t>tes gérées par la MRC</w:t>
      </w:r>
      <w:r w:rsidR="005455C3">
        <w:rPr>
          <w:rFonts w:eastAsia="Times New Roman" w:cs="Times New Roman"/>
          <w:bCs/>
          <w:sz w:val="24"/>
          <w:szCs w:val="24"/>
          <w:lang w:eastAsia="fr-FR"/>
        </w:rPr>
        <w:t xml:space="preserve"> sont</w:t>
      </w:r>
      <w:r w:rsidR="00BC4A60" w:rsidRPr="00BC4A60">
        <w:rPr>
          <w:rFonts w:eastAsia="Times New Roman" w:cs="Times New Roman"/>
          <w:bCs/>
          <w:sz w:val="24"/>
          <w:szCs w:val="24"/>
          <w:lang w:eastAsia="fr-FR"/>
        </w:rPr>
        <w:t xml:space="preserve"> </w:t>
      </w:r>
      <w:r w:rsidR="00102ABC">
        <w:rPr>
          <w:rFonts w:eastAsia="Times New Roman" w:cs="Times New Roman"/>
          <w:bCs/>
          <w:sz w:val="24"/>
          <w:szCs w:val="24"/>
          <w:lang w:eastAsia="fr-FR"/>
        </w:rPr>
        <w:t xml:space="preserve">donc </w:t>
      </w:r>
      <w:r w:rsidR="00BC4A60" w:rsidRPr="00BC4A60">
        <w:rPr>
          <w:rFonts w:eastAsia="Times New Roman" w:cs="Times New Roman"/>
          <w:bCs/>
          <w:sz w:val="24"/>
          <w:szCs w:val="24"/>
          <w:lang w:eastAsia="fr-FR"/>
        </w:rPr>
        <w:t>regroupées</w:t>
      </w:r>
      <w:r w:rsidR="00102ABC">
        <w:rPr>
          <w:rFonts w:eastAsia="Times New Roman" w:cs="Times New Roman"/>
          <w:bCs/>
          <w:sz w:val="24"/>
          <w:szCs w:val="24"/>
          <w:lang w:eastAsia="fr-FR"/>
        </w:rPr>
        <w:t xml:space="preserve"> en un seul chiffre</w:t>
      </w:r>
      <w:r w:rsidR="00BC4A60">
        <w:rPr>
          <w:rFonts w:eastAsia="Times New Roman" w:cs="Times New Roman"/>
          <w:bCs/>
          <w:sz w:val="24"/>
          <w:szCs w:val="24"/>
          <w:lang w:eastAsia="fr-FR"/>
        </w:rPr>
        <w:t>.</w:t>
      </w:r>
    </w:p>
    <w:p w14:paraId="6028BB5B" w14:textId="2DE7DDF3" w:rsidR="00102ABC" w:rsidRDefault="005C2A02" w:rsidP="00ED72CD">
      <w:pPr>
        <w:jc w:val="both"/>
        <w:rPr>
          <w:rFonts w:eastAsia="Times New Roman" w:cs="Times New Roman"/>
          <w:bCs/>
          <w:sz w:val="24"/>
          <w:szCs w:val="24"/>
          <w:lang w:eastAsia="fr-FR"/>
        </w:rPr>
      </w:pPr>
      <w:r>
        <w:rPr>
          <w:rFonts w:eastAsia="Times New Roman" w:cs="Times New Roman"/>
          <w:bCs/>
          <w:sz w:val="24"/>
          <w:szCs w:val="24"/>
          <w:lang w:eastAsia="fr-FR"/>
        </w:rPr>
        <w:t xml:space="preserve">Les municipalités </w:t>
      </w:r>
      <w:r w:rsidR="0093629A">
        <w:rPr>
          <w:rFonts w:eastAsia="Times New Roman" w:cs="Times New Roman"/>
          <w:bCs/>
          <w:sz w:val="24"/>
          <w:szCs w:val="24"/>
          <w:lang w:eastAsia="fr-FR"/>
        </w:rPr>
        <w:t>de</w:t>
      </w:r>
      <w:r w:rsidR="003535F3">
        <w:rPr>
          <w:rFonts w:eastAsia="Times New Roman" w:cs="Times New Roman"/>
          <w:bCs/>
          <w:sz w:val="24"/>
          <w:szCs w:val="24"/>
          <w:lang w:eastAsia="fr-FR"/>
        </w:rPr>
        <w:t xml:space="preserve"> Saint-Rémi</w:t>
      </w:r>
      <w:r>
        <w:rPr>
          <w:rFonts w:eastAsia="Times New Roman" w:cs="Times New Roman"/>
          <w:bCs/>
          <w:sz w:val="24"/>
          <w:szCs w:val="24"/>
          <w:lang w:eastAsia="fr-FR"/>
        </w:rPr>
        <w:t>, Napierville et</w:t>
      </w:r>
      <w:r w:rsidR="003535F3">
        <w:rPr>
          <w:rFonts w:eastAsia="Times New Roman" w:cs="Times New Roman"/>
          <w:bCs/>
          <w:sz w:val="24"/>
          <w:szCs w:val="24"/>
          <w:lang w:eastAsia="fr-FR"/>
        </w:rPr>
        <w:t xml:space="preserve"> </w:t>
      </w:r>
      <w:r w:rsidR="003A3775">
        <w:rPr>
          <w:rFonts w:eastAsia="Times New Roman" w:cs="Times New Roman"/>
          <w:bCs/>
          <w:sz w:val="24"/>
          <w:szCs w:val="24"/>
          <w:lang w:eastAsia="fr-FR"/>
        </w:rPr>
        <w:t>Saint-Jacques-le-Mineur</w:t>
      </w:r>
      <w:r w:rsidR="003535F3">
        <w:rPr>
          <w:rFonts w:eastAsia="Times New Roman" w:cs="Times New Roman"/>
          <w:bCs/>
          <w:sz w:val="24"/>
          <w:szCs w:val="24"/>
          <w:lang w:eastAsia="fr-FR"/>
        </w:rPr>
        <w:t xml:space="preserve"> administrent</w:t>
      </w:r>
      <w:r w:rsidR="003D6E5B">
        <w:rPr>
          <w:rFonts w:eastAsia="Times New Roman" w:cs="Times New Roman"/>
          <w:bCs/>
          <w:sz w:val="24"/>
          <w:szCs w:val="24"/>
          <w:lang w:eastAsia="fr-FR"/>
        </w:rPr>
        <w:t xml:space="preserve"> </w:t>
      </w:r>
      <w:r w:rsidR="003535F3">
        <w:rPr>
          <w:rFonts w:eastAsia="Times New Roman" w:cs="Times New Roman"/>
          <w:bCs/>
          <w:sz w:val="24"/>
          <w:szCs w:val="24"/>
          <w:lang w:eastAsia="fr-FR"/>
        </w:rPr>
        <w:t>leurs points</w:t>
      </w:r>
      <w:r w:rsidR="003D6E5B">
        <w:rPr>
          <w:rFonts w:eastAsia="Times New Roman" w:cs="Times New Roman"/>
          <w:bCs/>
          <w:sz w:val="24"/>
          <w:szCs w:val="24"/>
          <w:lang w:eastAsia="fr-FR"/>
        </w:rPr>
        <w:t xml:space="preserve"> de collecte </w:t>
      </w:r>
      <w:r w:rsidR="000B1BE9">
        <w:rPr>
          <w:rFonts w:eastAsia="Times New Roman" w:cs="Times New Roman"/>
          <w:bCs/>
          <w:sz w:val="24"/>
          <w:szCs w:val="24"/>
          <w:lang w:eastAsia="fr-FR"/>
        </w:rPr>
        <w:t>elles</w:t>
      </w:r>
      <w:r w:rsidR="003535F3">
        <w:rPr>
          <w:rFonts w:eastAsia="Times New Roman" w:cs="Times New Roman"/>
          <w:bCs/>
          <w:sz w:val="24"/>
          <w:szCs w:val="24"/>
          <w:lang w:eastAsia="fr-FR"/>
        </w:rPr>
        <w:t>-mêmes</w:t>
      </w:r>
      <w:r w:rsidR="00102ABC">
        <w:rPr>
          <w:rFonts w:eastAsia="Times New Roman" w:cs="Times New Roman"/>
          <w:bCs/>
          <w:sz w:val="24"/>
          <w:szCs w:val="24"/>
          <w:lang w:eastAsia="fr-FR"/>
        </w:rPr>
        <w:t>.  P</w:t>
      </w:r>
      <w:r>
        <w:rPr>
          <w:rFonts w:eastAsia="Times New Roman" w:cs="Times New Roman"/>
          <w:bCs/>
          <w:sz w:val="24"/>
          <w:szCs w:val="24"/>
          <w:lang w:eastAsia="fr-FR"/>
        </w:rPr>
        <w:t>our cette raison</w:t>
      </w:r>
      <w:r w:rsidR="00102ABC">
        <w:rPr>
          <w:rFonts w:eastAsia="Times New Roman" w:cs="Times New Roman"/>
          <w:bCs/>
          <w:sz w:val="24"/>
          <w:szCs w:val="24"/>
          <w:lang w:eastAsia="fr-FR"/>
        </w:rPr>
        <w:t>,</w:t>
      </w:r>
      <w:r>
        <w:rPr>
          <w:rFonts w:eastAsia="Times New Roman" w:cs="Times New Roman"/>
          <w:bCs/>
          <w:sz w:val="24"/>
          <w:szCs w:val="24"/>
          <w:lang w:eastAsia="fr-FR"/>
        </w:rPr>
        <w:t xml:space="preserve"> des chiffres sont disponibles </w:t>
      </w:r>
      <w:r w:rsidR="00102ABC">
        <w:rPr>
          <w:rFonts w:eastAsia="Times New Roman" w:cs="Times New Roman"/>
          <w:bCs/>
          <w:sz w:val="24"/>
          <w:szCs w:val="24"/>
          <w:lang w:eastAsia="fr-FR"/>
        </w:rPr>
        <w:t xml:space="preserve">individuellement </w:t>
      </w:r>
      <w:r>
        <w:rPr>
          <w:rFonts w:eastAsia="Times New Roman" w:cs="Times New Roman"/>
          <w:bCs/>
          <w:sz w:val="24"/>
          <w:szCs w:val="24"/>
          <w:lang w:eastAsia="fr-FR"/>
        </w:rPr>
        <w:t xml:space="preserve">pour ces municipalités. </w:t>
      </w:r>
      <w:r w:rsidR="00220C56">
        <w:rPr>
          <w:rFonts w:eastAsia="Times New Roman" w:cs="Times New Roman"/>
          <w:bCs/>
          <w:sz w:val="24"/>
          <w:szCs w:val="24"/>
          <w:lang w:eastAsia="fr-FR"/>
        </w:rPr>
        <w:t xml:space="preserve"> </w:t>
      </w:r>
    </w:p>
    <w:p w14:paraId="28DBB4FE" w14:textId="2B45280A" w:rsidR="00BC4A60" w:rsidRDefault="00220C56" w:rsidP="00ED72CD">
      <w:pPr>
        <w:jc w:val="both"/>
        <w:rPr>
          <w:rFonts w:eastAsia="Times New Roman" w:cs="Times New Roman"/>
          <w:bCs/>
          <w:sz w:val="24"/>
          <w:szCs w:val="24"/>
          <w:lang w:eastAsia="fr-FR"/>
        </w:rPr>
      </w:pPr>
      <w:r w:rsidRPr="00220C56">
        <w:rPr>
          <w:rFonts w:eastAsia="Times New Roman" w:cs="Times New Roman"/>
          <w:bCs/>
          <w:sz w:val="24"/>
          <w:szCs w:val="24"/>
          <w:lang w:eastAsia="fr-FR"/>
        </w:rPr>
        <w:t xml:space="preserve">Les municipalités du Canton de Hemmingford </w:t>
      </w:r>
      <w:r w:rsidR="00102ABC">
        <w:rPr>
          <w:rFonts w:eastAsia="Times New Roman" w:cs="Times New Roman"/>
          <w:bCs/>
          <w:sz w:val="24"/>
          <w:szCs w:val="24"/>
          <w:lang w:eastAsia="fr-FR"/>
        </w:rPr>
        <w:t xml:space="preserve">et du Village de Hemmingford </w:t>
      </w:r>
      <w:r w:rsidR="008072A5">
        <w:rPr>
          <w:rFonts w:eastAsia="Times New Roman" w:cs="Times New Roman"/>
          <w:bCs/>
          <w:sz w:val="24"/>
          <w:szCs w:val="24"/>
          <w:lang w:eastAsia="fr-FR"/>
        </w:rPr>
        <w:t>n’utilisaien</w:t>
      </w:r>
      <w:r w:rsidRPr="00220C56">
        <w:rPr>
          <w:rFonts w:eastAsia="Times New Roman" w:cs="Times New Roman"/>
          <w:bCs/>
          <w:sz w:val="24"/>
          <w:szCs w:val="24"/>
          <w:lang w:eastAsia="fr-FR"/>
        </w:rPr>
        <w:t>t pas le services</w:t>
      </w:r>
      <w:r w:rsidR="00102ABC">
        <w:rPr>
          <w:rFonts w:eastAsia="Times New Roman" w:cs="Times New Roman"/>
          <w:bCs/>
          <w:sz w:val="24"/>
          <w:szCs w:val="24"/>
          <w:lang w:eastAsia="fr-FR"/>
        </w:rPr>
        <w:t xml:space="preserve"> de</w:t>
      </w:r>
      <w:r w:rsidRPr="00220C56">
        <w:rPr>
          <w:rFonts w:eastAsia="Times New Roman" w:cs="Times New Roman"/>
          <w:bCs/>
          <w:sz w:val="24"/>
          <w:szCs w:val="24"/>
          <w:lang w:eastAsia="fr-FR"/>
        </w:rPr>
        <w:t xml:space="preserve"> Appel </w:t>
      </w:r>
      <w:r w:rsidR="00445046">
        <w:rPr>
          <w:rFonts w:eastAsia="Times New Roman" w:cs="Times New Roman"/>
          <w:bCs/>
          <w:sz w:val="24"/>
          <w:szCs w:val="24"/>
          <w:lang w:eastAsia="fr-FR"/>
        </w:rPr>
        <w:t>a R</w:t>
      </w:r>
      <w:r w:rsidR="008072A5">
        <w:rPr>
          <w:rFonts w:eastAsia="Times New Roman" w:cs="Times New Roman"/>
          <w:bCs/>
          <w:sz w:val="24"/>
          <w:szCs w:val="24"/>
          <w:lang w:eastAsia="fr-FR"/>
        </w:rPr>
        <w:t xml:space="preserve">ecycler en 2019, mais </w:t>
      </w:r>
      <w:r w:rsidR="002B5110">
        <w:rPr>
          <w:rFonts w:eastAsia="Times New Roman" w:cs="Times New Roman"/>
          <w:bCs/>
          <w:sz w:val="24"/>
          <w:szCs w:val="24"/>
          <w:lang w:eastAsia="fr-FR"/>
        </w:rPr>
        <w:t>intégraient</w:t>
      </w:r>
      <w:r w:rsidRPr="00220C56">
        <w:rPr>
          <w:rFonts w:eastAsia="Times New Roman" w:cs="Times New Roman"/>
          <w:bCs/>
          <w:sz w:val="24"/>
          <w:szCs w:val="24"/>
          <w:lang w:eastAsia="fr-FR"/>
        </w:rPr>
        <w:t xml:space="preserve"> cette collect</w:t>
      </w:r>
      <w:r w:rsidR="008072A5">
        <w:rPr>
          <w:rFonts w:eastAsia="Times New Roman" w:cs="Times New Roman"/>
          <w:bCs/>
          <w:sz w:val="24"/>
          <w:szCs w:val="24"/>
          <w:lang w:eastAsia="fr-FR"/>
        </w:rPr>
        <w:t xml:space="preserve">e à la collecte des RDD et faisaient </w:t>
      </w:r>
      <w:r w:rsidRPr="00220C56">
        <w:rPr>
          <w:rFonts w:eastAsia="Times New Roman" w:cs="Times New Roman"/>
          <w:bCs/>
          <w:sz w:val="24"/>
          <w:szCs w:val="24"/>
          <w:lang w:eastAsia="fr-FR"/>
        </w:rPr>
        <w:t>appel aux servi</w:t>
      </w:r>
      <w:r>
        <w:rPr>
          <w:rFonts w:eastAsia="Times New Roman" w:cs="Times New Roman"/>
          <w:bCs/>
          <w:sz w:val="24"/>
          <w:szCs w:val="24"/>
          <w:lang w:eastAsia="fr-FR"/>
        </w:rPr>
        <w:t xml:space="preserve">ce de Ressources Laurentides. </w:t>
      </w:r>
      <w:r w:rsidR="008072A5">
        <w:rPr>
          <w:rFonts w:eastAsia="Times New Roman" w:cs="Times New Roman"/>
          <w:bCs/>
          <w:sz w:val="24"/>
          <w:szCs w:val="24"/>
          <w:lang w:eastAsia="fr-FR"/>
        </w:rPr>
        <w:t xml:space="preserve"> </w:t>
      </w:r>
      <w:r>
        <w:rPr>
          <w:rFonts w:eastAsia="Times New Roman" w:cs="Times New Roman"/>
          <w:bCs/>
          <w:sz w:val="24"/>
          <w:szCs w:val="24"/>
          <w:lang w:eastAsia="fr-FR"/>
        </w:rPr>
        <w:t>Il a été impossible d’obtenir les quantités.  Il n’y a donc pas de don</w:t>
      </w:r>
      <w:r w:rsidR="00124E04">
        <w:rPr>
          <w:rFonts w:eastAsia="Times New Roman" w:cs="Times New Roman"/>
          <w:bCs/>
          <w:sz w:val="24"/>
          <w:szCs w:val="24"/>
          <w:lang w:eastAsia="fr-FR"/>
        </w:rPr>
        <w:t>nées pour ces</w:t>
      </w:r>
      <w:r>
        <w:rPr>
          <w:rFonts w:eastAsia="Times New Roman" w:cs="Times New Roman"/>
          <w:bCs/>
          <w:sz w:val="24"/>
          <w:szCs w:val="24"/>
          <w:lang w:eastAsia="fr-FR"/>
        </w:rPr>
        <w:t xml:space="preserve"> municipalité</w:t>
      </w:r>
      <w:r w:rsidR="00124E04">
        <w:rPr>
          <w:rFonts w:eastAsia="Times New Roman" w:cs="Times New Roman"/>
          <w:bCs/>
          <w:sz w:val="24"/>
          <w:szCs w:val="24"/>
          <w:lang w:eastAsia="fr-FR"/>
        </w:rPr>
        <w:t>s</w:t>
      </w:r>
      <w:r>
        <w:rPr>
          <w:rFonts w:eastAsia="Times New Roman" w:cs="Times New Roman"/>
          <w:bCs/>
          <w:sz w:val="24"/>
          <w:szCs w:val="24"/>
          <w:lang w:eastAsia="fr-FR"/>
        </w:rPr>
        <w:t xml:space="preserve"> même si </w:t>
      </w:r>
      <w:r w:rsidR="00124E04">
        <w:rPr>
          <w:rFonts w:eastAsia="Times New Roman" w:cs="Times New Roman"/>
          <w:bCs/>
          <w:sz w:val="24"/>
          <w:szCs w:val="24"/>
          <w:lang w:eastAsia="fr-FR"/>
        </w:rPr>
        <w:t xml:space="preserve">elles </w:t>
      </w:r>
      <w:r w:rsidR="008072A5">
        <w:rPr>
          <w:rFonts w:eastAsia="Times New Roman" w:cs="Times New Roman"/>
          <w:bCs/>
          <w:sz w:val="24"/>
          <w:szCs w:val="24"/>
          <w:lang w:eastAsia="fr-FR"/>
        </w:rPr>
        <w:t>offre</w:t>
      </w:r>
      <w:r w:rsidR="00124E04">
        <w:rPr>
          <w:rFonts w:eastAsia="Times New Roman" w:cs="Times New Roman"/>
          <w:bCs/>
          <w:sz w:val="24"/>
          <w:szCs w:val="24"/>
          <w:lang w:eastAsia="fr-FR"/>
        </w:rPr>
        <w:t>nt</w:t>
      </w:r>
      <w:r w:rsidR="008072A5">
        <w:rPr>
          <w:rFonts w:eastAsia="Times New Roman" w:cs="Times New Roman"/>
          <w:bCs/>
          <w:sz w:val="24"/>
          <w:szCs w:val="24"/>
          <w:lang w:eastAsia="fr-FR"/>
        </w:rPr>
        <w:t xml:space="preserve"> ce service aux </w:t>
      </w:r>
      <w:r>
        <w:rPr>
          <w:rFonts w:eastAsia="Times New Roman" w:cs="Times New Roman"/>
          <w:bCs/>
          <w:sz w:val="24"/>
          <w:szCs w:val="24"/>
          <w:lang w:eastAsia="fr-FR"/>
        </w:rPr>
        <w:t>citoyens.</w:t>
      </w:r>
    </w:p>
    <w:p w14:paraId="5B62CDFE" w14:textId="69F07183" w:rsidR="00220C56" w:rsidRDefault="0065050A" w:rsidP="00ED72CD">
      <w:pPr>
        <w:jc w:val="both"/>
        <w:rPr>
          <w:rFonts w:eastAsia="Times New Roman" w:cs="Times New Roman"/>
          <w:bCs/>
          <w:sz w:val="24"/>
          <w:szCs w:val="24"/>
          <w:lang w:eastAsia="fr-FR"/>
        </w:rPr>
      </w:pPr>
      <w:r>
        <w:rPr>
          <w:rFonts w:eastAsia="Times New Roman" w:cs="Times New Roman"/>
          <w:bCs/>
          <w:sz w:val="24"/>
          <w:szCs w:val="24"/>
          <w:lang w:eastAsia="fr-FR"/>
        </w:rPr>
        <w:t>D’autres</w:t>
      </w:r>
      <w:r w:rsidRPr="0065050A">
        <w:t xml:space="preserve"> </w:t>
      </w:r>
      <w:r w:rsidRPr="0065050A">
        <w:rPr>
          <w:rFonts w:eastAsia="Times New Roman" w:cs="Times New Roman"/>
          <w:bCs/>
          <w:sz w:val="24"/>
          <w:szCs w:val="24"/>
          <w:lang w:eastAsia="fr-FR"/>
        </w:rPr>
        <w:t xml:space="preserve">boîtes </w:t>
      </w:r>
      <w:r w:rsidR="00220C56" w:rsidRPr="00220C56">
        <w:rPr>
          <w:rFonts w:eastAsia="Times New Roman" w:cs="Times New Roman"/>
          <w:bCs/>
          <w:sz w:val="24"/>
          <w:szCs w:val="24"/>
          <w:lang w:eastAsia="fr-FR"/>
        </w:rPr>
        <w:t xml:space="preserve">sont </w:t>
      </w:r>
      <w:r w:rsidR="008072A5">
        <w:rPr>
          <w:rFonts w:eastAsia="Times New Roman" w:cs="Times New Roman"/>
          <w:bCs/>
          <w:sz w:val="24"/>
          <w:szCs w:val="24"/>
          <w:lang w:eastAsia="fr-FR"/>
        </w:rPr>
        <w:t xml:space="preserve">également </w:t>
      </w:r>
      <w:r w:rsidR="00220C56" w:rsidRPr="00220C56">
        <w:rPr>
          <w:rFonts w:eastAsia="Times New Roman" w:cs="Times New Roman"/>
          <w:bCs/>
          <w:sz w:val="24"/>
          <w:szCs w:val="24"/>
          <w:lang w:eastAsia="fr-FR"/>
        </w:rPr>
        <w:t>en place dans des entreprises privées du territoire mais ne figurent pas dans le tableau.</w:t>
      </w:r>
    </w:p>
    <w:p w14:paraId="501EF9E8" w14:textId="217957EF" w:rsidR="00DB2666" w:rsidRDefault="005C2A02" w:rsidP="00ED72CD">
      <w:pPr>
        <w:jc w:val="both"/>
        <w:rPr>
          <w:rFonts w:eastAsia="Times New Roman" w:cs="Times New Roman"/>
          <w:bCs/>
          <w:sz w:val="24"/>
          <w:szCs w:val="24"/>
          <w:lang w:eastAsia="fr-FR"/>
        </w:rPr>
      </w:pPr>
      <w:r>
        <w:rPr>
          <w:rFonts w:eastAsia="Times New Roman" w:cs="Times New Roman"/>
          <w:bCs/>
          <w:sz w:val="24"/>
          <w:szCs w:val="24"/>
          <w:lang w:eastAsia="fr-FR"/>
        </w:rPr>
        <w:t>Après une chute significative en 2018, l</w:t>
      </w:r>
      <w:r w:rsidR="00DB2666">
        <w:rPr>
          <w:rFonts w:eastAsia="Times New Roman" w:cs="Times New Roman"/>
          <w:bCs/>
          <w:sz w:val="24"/>
          <w:szCs w:val="24"/>
          <w:lang w:eastAsia="fr-FR"/>
        </w:rPr>
        <w:t>a quantité de piles et cellulaire</w:t>
      </w:r>
      <w:r>
        <w:rPr>
          <w:rFonts w:eastAsia="Times New Roman" w:cs="Times New Roman"/>
          <w:bCs/>
          <w:sz w:val="24"/>
          <w:szCs w:val="24"/>
          <w:lang w:eastAsia="fr-FR"/>
        </w:rPr>
        <w:t>s</w:t>
      </w:r>
      <w:r w:rsidR="00C95D3F">
        <w:rPr>
          <w:rFonts w:eastAsia="Times New Roman" w:cs="Times New Roman"/>
          <w:bCs/>
          <w:sz w:val="24"/>
          <w:szCs w:val="24"/>
          <w:lang w:eastAsia="fr-FR"/>
        </w:rPr>
        <w:t xml:space="preserve"> collectée</w:t>
      </w:r>
      <w:r w:rsidR="00DB2666">
        <w:rPr>
          <w:rFonts w:eastAsia="Times New Roman" w:cs="Times New Roman"/>
          <w:bCs/>
          <w:sz w:val="24"/>
          <w:szCs w:val="24"/>
          <w:lang w:eastAsia="fr-FR"/>
        </w:rPr>
        <w:t xml:space="preserve"> </w:t>
      </w:r>
      <w:r w:rsidR="00C95D3F">
        <w:rPr>
          <w:rFonts w:eastAsia="Times New Roman" w:cs="Times New Roman"/>
          <w:bCs/>
          <w:sz w:val="24"/>
          <w:szCs w:val="24"/>
          <w:lang w:eastAsia="fr-FR"/>
        </w:rPr>
        <w:t>a augmenté</w:t>
      </w:r>
      <w:r w:rsidR="005F4384">
        <w:rPr>
          <w:rFonts w:eastAsia="Times New Roman" w:cs="Times New Roman"/>
          <w:bCs/>
          <w:sz w:val="24"/>
          <w:szCs w:val="24"/>
          <w:lang w:eastAsia="fr-FR"/>
        </w:rPr>
        <w:t xml:space="preserve"> en 2019</w:t>
      </w:r>
      <w:r w:rsidR="00C95D3F">
        <w:rPr>
          <w:rFonts w:eastAsia="Times New Roman" w:cs="Times New Roman"/>
          <w:bCs/>
          <w:sz w:val="24"/>
          <w:szCs w:val="24"/>
          <w:lang w:eastAsia="fr-FR"/>
        </w:rPr>
        <w:t xml:space="preserve">.  </w:t>
      </w:r>
      <w:r w:rsidRPr="008072A5">
        <w:rPr>
          <w:rFonts w:eastAsia="Times New Roman" w:cs="Times New Roman"/>
          <w:bCs/>
          <w:sz w:val="24"/>
          <w:szCs w:val="24"/>
          <w:lang w:eastAsia="fr-FR"/>
        </w:rPr>
        <w:t xml:space="preserve">Cette augmentation est </w:t>
      </w:r>
      <w:r w:rsidR="005F4384">
        <w:rPr>
          <w:rFonts w:eastAsia="Times New Roman" w:cs="Times New Roman"/>
          <w:bCs/>
          <w:sz w:val="24"/>
          <w:szCs w:val="24"/>
          <w:lang w:eastAsia="fr-FR"/>
        </w:rPr>
        <w:t>attribuable</w:t>
      </w:r>
      <w:r w:rsidRPr="008072A5">
        <w:rPr>
          <w:rFonts w:eastAsia="Times New Roman" w:cs="Times New Roman"/>
          <w:bCs/>
          <w:sz w:val="24"/>
          <w:szCs w:val="24"/>
          <w:lang w:eastAsia="fr-FR"/>
        </w:rPr>
        <w:t xml:space="preserve"> à la hausse </w:t>
      </w:r>
      <w:r w:rsidR="005F4384">
        <w:rPr>
          <w:rFonts w:eastAsia="Times New Roman" w:cs="Times New Roman"/>
          <w:bCs/>
          <w:sz w:val="24"/>
          <w:szCs w:val="24"/>
          <w:lang w:eastAsia="fr-FR"/>
        </w:rPr>
        <w:t>des quantités récupérées par</w:t>
      </w:r>
      <w:r w:rsidRPr="008072A5">
        <w:rPr>
          <w:rFonts w:eastAsia="Times New Roman" w:cs="Times New Roman"/>
          <w:bCs/>
          <w:sz w:val="24"/>
          <w:szCs w:val="24"/>
          <w:lang w:eastAsia="fr-FR"/>
        </w:rPr>
        <w:t xml:space="preserve"> </w:t>
      </w:r>
      <w:r w:rsidR="00C95D3F">
        <w:rPr>
          <w:rFonts w:eastAsia="Times New Roman" w:cs="Times New Roman"/>
          <w:bCs/>
          <w:sz w:val="24"/>
          <w:szCs w:val="24"/>
          <w:lang w:eastAsia="fr-FR"/>
        </w:rPr>
        <w:t>les</w:t>
      </w:r>
      <w:r w:rsidRPr="008072A5">
        <w:rPr>
          <w:rFonts w:eastAsia="Times New Roman" w:cs="Times New Roman"/>
          <w:bCs/>
          <w:sz w:val="24"/>
          <w:szCs w:val="24"/>
          <w:lang w:eastAsia="fr-FR"/>
        </w:rPr>
        <w:t xml:space="preserve"> municipalité</w:t>
      </w:r>
      <w:r w:rsidR="00C95D3F">
        <w:rPr>
          <w:rFonts w:eastAsia="Times New Roman" w:cs="Times New Roman"/>
          <w:bCs/>
          <w:sz w:val="24"/>
          <w:szCs w:val="24"/>
          <w:lang w:eastAsia="fr-FR"/>
        </w:rPr>
        <w:t xml:space="preserve">s </w:t>
      </w:r>
      <w:r w:rsidRPr="008072A5">
        <w:rPr>
          <w:rFonts w:eastAsia="Times New Roman" w:cs="Times New Roman"/>
          <w:bCs/>
          <w:sz w:val="24"/>
          <w:szCs w:val="24"/>
          <w:lang w:eastAsia="fr-FR"/>
        </w:rPr>
        <w:t xml:space="preserve">de </w:t>
      </w:r>
      <w:r w:rsidR="00AD451B" w:rsidRPr="008072A5">
        <w:rPr>
          <w:rFonts w:eastAsia="Times New Roman" w:cs="Times New Roman"/>
          <w:bCs/>
          <w:sz w:val="24"/>
          <w:szCs w:val="24"/>
          <w:lang w:eastAsia="fr-FR"/>
        </w:rPr>
        <w:t>Saint-Jacques-le-Mineur</w:t>
      </w:r>
      <w:r w:rsidR="00C95D3F">
        <w:rPr>
          <w:rFonts w:eastAsia="Times New Roman" w:cs="Times New Roman"/>
          <w:bCs/>
          <w:sz w:val="24"/>
          <w:szCs w:val="24"/>
          <w:lang w:eastAsia="fr-FR"/>
        </w:rPr>
        <w:t xml:space="preserve"> et de Napierville.</w:t>
      </w:r>
    </w:p>
    <w:p w14:paraId="21297FC7" w14:textId="77777777" w:rsidR="00E0522E" w:rsidRPr="00E0522E" w:rsidRDefault="00E0522E" w:rsidP="00ED72CD">
      <w:pPr>
        <w:jc w:val="both"/>
        <w:rPr>
          <w:rFonts w:eastAsia="Times New Roman" w:cs="Times New Roman"/>
          <w:bCs/>
          <w:sz w:val="16"/>
          <w:szCs w:val="16"/>
          <w:lang w:eastAsia="fr-FR"/>
        </w:rPr>
      </w:pPr>
    </w:p>
    <w:tbl>
      <w:tblPr>
        <w:tblW w:w="8647" w:type="dxa"/>
        <w:tblInd w:w="-5" w:type="dxa"/>
        <w:tblLayout w:type="fixed"/>
        <w:tblCellMar>
          <w:left w:w="70" w:type="dxa"/>
          <w:right w:w="70" w:type="dxa"/>
        </w:tblCellMar>
        <w:tblLook w:val="04A0" w:firstRow="1" w:lastRow="0" w:firstColumn="1" w:lastColumn="0" w:noHBand="0" w:noVBand="1"/>
      </w:tblPr>
      <w:tblGrid>
        <w:gridCol w:w="2977"/>
        <w:gridCol w:w="1843"/>
        <w:gridCol w:w="1984"/>
        <w:gridCol w:w="1843"/>
      </w:tblGrid>
      <w:tr w:rsidR="00DF1B76" w:rsidRPr="0071219D" w14:paraId="55EFE8C9" w14:textId="77777777" w:rsidTr="00220C56">
        <w:trPr>
          <w:trHeight w:val="677"/>
        </w:trPr>
        <w:tc>
          <w:tcPr>
            <w:tcW w:w="8647" w:type="dxa"/>
            <w:gridSpan w:val="4"/>
            <w:tcBorders>
              <w:top w:val="single" w:sz="4" w:space="0" w:color="auto"/>
              <w:left w:val="single" w:sz="4" w:space="0" w:color="auto"/>
              <w:bottom w:val="single" w:sz="4" w:space="0" w:color="auto"/>
              <w:right w:val="single" w:sz="4" w:space="0" w:color="auto"/>
            </w:tcBorders>
            <w:shd w:val="clear" w:color="auto" w:fill="436400"/>
            <w:noWrap/>
            <w:vAlign w:val="center"/>
          </w:tcPr>
          <w:p w14:paraId="05E8FAF3" w14:textId="532A89E0" w:rsidR="00DF1B76" w:rsidRPr="00DB2666" w:rsidRDefault="00F51C20" w:rsidP="00131830">
            <w:pPr>
              <w:tabs>
                <w:tab w:val="left" w:pos="2960"/>
              </w:tabs>
              <w:spacing w:after="0" w:line="240" w:lineRule="auto"/>
              <w:jc w:val="center"/>
              <w:rPr>
                <w:rFonts w:eastAsia="Times New Roman" w:cs="Times New Roman"/>
                <w:b/>
                <w:bCs/>
                <w:sz w:val="28"/>
                <w:szCs w:val="28"/>
                <w:lang w:eastAsia="fr-FR"/>
              </w:rPr>
            </w:pPr>
            <w:r>
              <w:rPr>
                <w:rFonts w:eastAsia="Times New Roman" w:cs="Times New Roman"/>
                <w:b/>
                <w:bCs/>
                <w:color w:val="FFFFFF" w:themeColor="background1"/>
                <w:sz w:val="28"/>
                <w:szCs w:val="28"/>
                <w:lang w:eastAsia="fr-FR"/>
              </w:rPr>
              <w:t>Piles</w:t>
            </w:r>
            <w:r w:rsidR="00DF1B76" w:rsidRPr="003C1336">
              <w:rPr>
                <w:rFonts w:eastAsia="Times New Roman" w:cs="Times New Roman"/>
                <w:b/>
                <w:bCs/>
                <w:color w:val="FFFFFF" w:themeColor="background1"/>
                <w:sz w:val="28"/>
                <w:szCs w:val="28"/>
                <w:lang w:eastAsia="fr-FR"/>
              </w:rPr>
              <w:t xml:space="preserve"> et cellulaires</w:t>
            </w:r>
          </w:p>
        </w:tc>
      </w:tr>
      <w:tr w:rsidR="00AA1B3E" w:rsidRPr="00131830" w14:paraId="5ADF74F2" w14:textId="77777777" w:rsidTr="005B2102">
        <w:trPr>
          <w:trHeight w:val="300"/>
        </w:trPr>
        <w:tc>
          <w:tcPr>
            <w:tcW w:w="2977" w:type="dxa"/>
            <w:vMerge w:val="restart"/>
            <w:tcBorders>
              <w:top w:val="single" w:sz="4" w:space="0" w:color="auto"/>
              <w:left w:val="single" w:sz="4" w:space="0" w:color="auto"/>
              <w:right w:val="single" w:sz="4" w:space="0" w:color="auto"/>
            </w:tcBorders>
            <w:shd w:val="clear" w:color="auto" w:fill="E2EFD9" w:themeFill="accent6" w:themeFillTint="33"/>
            <w:noWrap/>
            <w:vAlign w:val="center"/>
            <w:hideMark/>
          </w:tcPr>
          <w:p w14:paraId="6FC23CCF" w14:textId="77777777" w:rsidR="00AA1B3E" w:rsidRPr="00DB2666" w:rsidRDefault="00AA1B3E" w:rsidP="00AD5748">
            <w:pPr>
              <w:tabs>
                <w:tab w:val="left" w:pos="2960"/>
              </w:tabs>
              <w:spacing w:after="0" w:line="240" w:lineRule="auto"/>
              <w:jc w:val="center"/>
              <w:rPr>
                <w:rFonts w:eastAsia="Times New Roman" w:cs="Times New Roman"/>
                <w:b/>
                <w:bCs/>
                <w:sz w:val="28"/>
                <w:szCs w:val="28"/>
                <w:lang w:eastAsia="fr-FR"/>
              </w:rPr>
            </w:pPr>
            <w:r w:rsidRPr="00DB2666">
              <w:rPr>
                <w:rFonts w:eastAsia="Times New Roman" w:cs="Times New Roman"/>
                <w:b/>
                <w:bCs/>
                <w:sz w:val="28"/>
                <w:szCs w:val="28"/>
                <w:lang w:eastAsia="fr-FR"/>
              </w:rPr>
              <w:t>Municipalité</w:t>
            </w:r>
          </w:p>
        </w:tc>
        <w:tc>
          <w:tcPr>
            <w:tcW w:w="5670" w:type="dxa"/>
            <w:gridSpan w:val="3"/>
            <w:tcBorders>
              <w:top w:val="single" w:sz="4" w:space="0" w:color="auto"/>
              <w:left w:val="nil"/>
              <w:bottom w:val="single" w:sz="4" w:space="0" w:color="auto"/>
              <w:right w:val="single" w:sz="4" w:space="0" w:color="auto"/>
            </w:tcBorders>
            <w:shd w:val="clear" w:color="auto" w:fill="E2EFD9" w:themeFill="accent6" w:themeFillTint="33"/>
            <w:noWrap/>
            <w:vAlign w:val="center"/>
            <w:hideMark/>
          </w:tcPr>
          <w:p w14:paraId="6C858F83" w14:textId="77777777" w:rsidR="00AA1B3E" w:rsidRPr="00DB2666" w:rsidRDefault="00AA1B3E" w:rsidP="00131830">
            <w:pPr>
              <w:tabs>
                <w:tab w:val="left" w:pos="2960"/>
              </w:tabs>
              <w:spacing w:after="0" w:line="240" w:lineRule="auto"/>
              <w:jc w:val="center"/>
              <w:rPr>
                <w:rFonts w:eastAsia="Times New Roman" w:cs="Times New Roman"/>
                <w:b/>
                <w:bCs/>
                <w:sz w:val="28"/>
                <w:szCs w:val="28"/>
                <w:lang w:eastAsia="fr-FR"/>
              </w:rPr>
            </w:pPr>
            <w:r w:rsidRPr="00DB2666">
              <w:rPr>
                <w:rFonts w:eastAsia="Times New Roman" w:cs="Times New Roman"/>
                <w:b/>
                <w:bCs/>
                <w:sz w:val="28"/>
                <w:szCs w:val="28"/>
                <w:lang w:eastAsia="fr-FR"/>
              </w:rPr>
              <w:t>Quantité collectée (kg)</w:t>
            </w:r>
          </w:p>
        </w:tc>
      </w:tr>
      <w:tr w:rsidR="00DC4C7E" w:rsidRPr="00DC0B6B" w14:paraId="015E043E" w14:textId="77777777" w:rsidTr="00E0522E">
        <w:trPr>
          <w:trHeight w:val="300"/>
        </w:trPr>
        <w:tc>
          <w:tcPr>
            <w:tcW w:w="2977" w:type="dxa"/>
            <w:vMerge/>
            <w:tcBorders>
              <w:left w:val="single" w:sz="4" w:space="0" w:color="auto"/>
              <w:bottom w:val="single" w:sz="4" w:space="0" w:color="auto"/>
              <w:right w:val="single" w:sz="4" w:space="0" w:color="auto"/>
            </w:tcBorders>
            <w:shd w:val="clear" w:color="auto" w:fill="E2EFD9" w:themeFill="accent6" w:themeFillTint="33"/>
            <w:noWrap/>
            <w:vAlign w:val="center"/>
          </w:tcPr>
          <w:p w14:paraId="49965888" w14:textId="77777777" w:rsidR="00DC4C7E" w:rsidRPr="00DB2666" w:rsidRDefault="00DC4C7E" w:rsidP="00DC4C7E">
            <w:pPr>
              <w:spacing w:after="0" w:line="240" w:lineRule="auto"/>
              <w:rPr>
                <w:rFonts w:ascii="Calibri" w:eastAsia="Times New Roman" w:hAnsi="Calibri" w:cs="Times New Roman"/>
                <w:bCs/>
                <w:color w:val="000000"/>
                <w:sz w:val="24"/>
                <w:szCs w:val="24"/>
                <w:lang w:eastAsia="fr-CA"/>
              </w:rPr>
            </w:pPr>
          </w:p>
        </w:tc>
        <w:tc>
          <w:tcPr>
            <w:tcW w:w="1843" w:type="dxa"/>
            <w:tcBorders>
              <w:top w:val="nil"/>
              <w:left w:val="nil"/>
              <w:bottom w:val="single" w:sz="4" w:space="0" w:color="auto"/>
              <w:right w:val="single" w:sz="4" w:space="0" w:color="auto"/>
            </w:tcBorders>
            <w:shd w:val="clear" w:color="auto" w:fill="E2EFD9" w:themeFill="accent6" w:themeFillTint="33"/>
            <w:noWrap/>
            <w:vAlign w:val="center"/>
          </w:tcPr>
          <w:p w14:paraId="52F6692B" w14:textId="1E9A1F8C" w:rsidR="00DC4C7E" w:rsidRPr="00DB2666" w:rsidRDefault="00DC4C7E" w:rsidP="00DC4C7E">
            <w:pPr>
              <w:spacing w:after="0" w:line="240" w:lineRule="auto"/>
              <w:jc w:val="center"/>
              <w:rPr>
                <w:rFonts w:ascii="Calibri" w:eastAsia="Times New Roman" w:hAnsi="Calibri" w:cs="Times New Roman"/>
                <w:b/>
                <w:color w:val="000000"/>
                <w:sz w:val="24"/>
                <w:szCs w:val="24"/>
                <w:lang w:eastAsia="fr-CA"/>
              </w:rPr>
            </w:pPr>
            <w:r w:rsidRPr="00DB2666">
              <w:rPr>
                <w:rFonts w:ascii="Calibri" w:eastAsia="Times New Roman" w:hAnsi="Calibri" w:cs="Times New Roman"/>
                <w:b/>
                <w:color w:val="000000"/>
                <w:sz w:val="24"/>
                <w:szCs w:val="24"/>
                <w:lang w:eastAsia="fr-CA"/>
              </w:rPr>
              <w:t>2017</w:t>
            </w:r>
          </w:p>
        </w:tc>
        <w:tc>
          <w:tcPr>
            <w:tcW w:w="1984" w:type="dxa"/>
            <w:tcBorders>
              <w:top w:val="nil"/>
              <w:left w:val="nil"/>
              <w:bottom w:val="single" w:sz="4" w:space="0" w:color="auto"/>
              <w:right w:val="single" w:sz="4" w:space="0" w:color="auto"/>
            </w:tcBorders>
            <w:shd w:val="clear" w:color="auto" w:fill="E2EFD9" w:themeFill="accent6" w:themeFillTint="33"/>
            <w:vAlign w:val="center"/>
          </w:tcPr>
          <w:p w14:paraId="522D8A03" w14:textId="19B8FEC0" w:rsidR="00DC4C7E" w:rsidRPr="00DB2666" w:rsidRDefault="00DC4C7E" w:rsidP="00DC4C7E">
            <w:pPr>
              <w:spacing w:after="0" w:line="240" w:lineRule="auto"/>
              <w:jc w:val="center"/>
              <w:rPr>
                <w:rFonts w:ascii="Calibri" w:eastAsia="Times New Roman" w:hAnsi="Calibri" w:cs="Times New Roman"/>
                <w:b/>
                <w:color w:val="000000"/>
                <w:sz w:val="24"/>
                <w:szCs w:val="24"/>
                <w:lang w:eastAsia="fr-CA"/>
              </w:rPr>
            </w:pPr>
            <w:r w:rsidRPr="00DB2666">
              <w:rPr>
                <w:rFonts w:ascii="Calibri" w:eastAsia="Times New Roman" w:hAnsi="Calibri" w:cs="Times New Roman"/>
                <w:b/>
                <w:color w:val="000000"/>
                <w:sz w:val="24"/>
                <w:szCs w:val="24"/>
                <w:lang w:eastAsia="fr-CA"/>
              </w:rPr>
              <w:t>2018</w:t>
            </w:r>
          </w:p>
        </w:tc>
        <w:tc>
          <w:tcPr>
            <w:tcW w:w="1843" w:type="dxa"/>
            <w:tcBorders>
              <w:top w:val="nil"/>
              <w:left w:val="nil"/>
              <w:bottom w:val="single" w:sz="4" w:space="0" w:color="auto"/>
              <w:right w:val="single" w:sz="4" w:space="0" w:color="auto"/>
            </w:tcBorders>
            <w:shd w:val="clear" w:color="auto" w:fill="E2EFD9" w:themeFill="accent6" w:themeFillTint="33"/>
            <w:vAlign w:val="center"/>
          </w:tcPr>
          <w:p w14:paraId="38146471" w14:textId="0B015123" w:rsidR="00DC4C7E" w:rsidRPr="00DB2666" w:rsidRDefault="00357CEB" w:rsidP="00DC4C7E">
            <w:pPr>
              <w:spacing w:after="0" w:line="240" w:lineRule="auto"/>
              <w:jc w:val="center"/>
              <w:rPr>
                <w:rFonts w:ascii="Calibri" w:eastAsia="Times New Roman" w:hAnsi="Calibri" w:cs="Times New Roman"/>
                <w:b/>
                <w:color w:val="000000"/>
                <w:sz w:val="24"/>
                <w:szCs w:val="24"/>
                <w:lang w:eastAsia="fr-CA"/>
              </w:rPr>
            </w:pPr>
            <w:r>
              <w:rPr>
                <w:rFonts w:ascii="Calibri" w:eastAsia="Times New Roman" w:hAnsi="Calibri" w:cs="Times New Roman"/>
                <w:b/>
                <w:color w:val="000000"/>
                <w:sz w:val="24"/>
                <w:szCs w:val="24"/>
                <w:lang w:eastAsia="fr-CA"/>
              </w:rPr>
              <w:t>2019</w:t>
            </w:r>
          </w:p>
        </w:tc>
      </w:tr>
      <w:tr w:rsidR="00DC4C7E" w:rsidRPr="00220C56" w14:paraId="04883ED3" w14:textId="77777777" w:rsidTr="00E0522E">
        <w:trPr>
          <w:trHeight w:val="488"/>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D5730D" w14:textId="7F51DD37" w:rsidR="00DC4C7E" w:rsidRPr="00220C56" w:rsidRDefault="00DC4C7E" w:rsidP="00E0522E">
            <w:pPr>
              <w:spacing w:after="0" w:line="240" w:lineRule="auto"/>
              <w:rPr>
                <w:rFonts w:ascii="Calibri" w:eastAsia="Times New Roman" w:hAnsi="Calibri" w:cs="Times New Roman"/>
                <w:bCs/>
                <w:color w:val="000000"/>
                <w:lang w:eastAsia="fr-CA"/>
              </w:rPr>
            </w:pPr>
            <w:r w:rsidRPr="00220C56">
              <w:rPr>
                <w:rFonts w:ascii="Calibri" w:eastAsia="Times New Roman" w:hAnsi="Calibri" w:cs="Times New Roman"/>
                <w:bCs/>
                <w:color w:val="000000"/>
                <w:lang w:eastAsia="fr-CA"/>
              </w:rPr>
              <w:t>Canton de Hemmingford</w:t>
            </w:r>
          </w:p>
        </w:tc>
        <w:tc>
          <w:tcPr>
            <w:tcW w:w="1843" w:type="dxa"/>
            <w:tcBorders>
              <w:top w:val="single" w:sz="4" w:space="0" w:color="auto"/>
              <w:left w:val="nil"/>
              <w:bottom w:val="single" w:sz="4" w:space="0" w:color="auto"/>
              <w:right w:val="single" w:sz="4" w:space="0" w:color="auto"/>
            </w:tcBorders>
            <w:noWrap/>
            <w:vAlign w:val="center"/>
          </w:tcPr>
          <w:p w14:paraId="266EE4D9" w14:textId="6911CAC3" w:rsidR="00DC4C7E" w:rsidRPr="00220C56" w:rsidRDefault="00DC4C7E" w:rsidP="00E0522E">
            <w:pPr>
              <w:spacing w:after="0" w:line="240" w:lineRule="auto"/>
              <w:jc w:val="right"/>
              <w:rPr>
                <w:rFonts w:ascii="Calibri" w:eastAsia="Times New Roman" w:hAnsi="Calibri" w:cs="Times New Roman"/>
                <w:color w:val="000000"/>
                <w:lang w:eastAsia="fr-CA"/>
              </w:rPr>
            </w:pPr>
            <w:r w:rsidRPr="00220C56">
              <w:rPr>
                <w:rFonts w:ascii="Calibri" w:eastAsia="Times New Roman" w:hAnsi="Calibri" w:cs="Times New Roman"/>
                <w:color w:val="000000"/>
                <w:lang w:eastAsia="fr-CA"/>
              </w:rPr>
              <w:t>242</w:t>
            </w:r>
          </w:p>
        </w:tc>
        <w:tc>
          <w:tcPr>
            <w:tcW w:w="1984" w:type="dxa"/>
            <w:tcBorders>
              <w:top w:val="single" w:sz="4" w:space="0" w:color="auto"/>
              <w:left w:val="nil"/>
              <w:bottom w:val="single" w:sz="4" w:space="0" w:color="auto"/>
              <w:right w:val="single" w:sz="4" w:space="0" w:color="auto"/>
            </w:tcBorders>
            <w:vAlign w:val="center"/>
          </w:tcPr>
          <w:p w14:paraId="074E1497" w14:textId="6A9C91D3" w:rsidR="00DC4C7E" w:rsidRPr="00220C56" w:rsidRDefault="00DC4C7E" w:rsidP="00E0522E">
            <w:pPr>
              <w:spacing w:after="0" w:line="240" w:lineRule="auto"/>
              <w:jc w:val="right"/>
              <w:rPr>
                <w:rFonts w:ascii="Calibri" w:eastAsia="Times New Roman" w:hAnsi="Calibri" w:cs="Times New Roman"/>
                <w:color w:val="000000"/>
                <w:lang w:eastAsia="fr-CA"/>
              </w:rPr>
            </w:pPr>
            <w:r w:rsidRPr="00220C56">
              <w:rPr>
                <w:rFonts w:ascii="Calibri" w:eastAsia="Times New Roman" w:hAnsi="Calibri" w:cs="Times New Roman"/>
                <w:color w:val="000000"/>
                <w:lang w:eastAsia="fr-CA"/>
              </w:rPr>
              <w:t>264</w:t>
            </w:r>
          </w:p>
        </w:tc>
        <w:tc>
          <w:tcPr>
            <w:tcW w:w="1843" w:type="dxa"/>
            <w:tcBorders>
              <w:top w:val="single" w:sz="4" w:space="0" w:color="auto"/>
              <w:left w:val="nil"/>
              <w:bottom w:val="single" w:sz="4" w:space="0" w:color="auto"/>
              <w:right w:val="single" w:sz="4" w:space="0" w:color="auto"/>
            </w:tcBorders>
            <w:vAlign w:val="center"/>
          </w:tcPr>
          <w:p w14:paraId="5978A614" w14:textId="453EDD74" w:rsidR="00DC4C7E" w:rsidRPr="00220C56" w:rsidRDefault="004F0134" w:rsidP="00E0522E">
            <w:pPr>
              <w:spacing w:after="0" w:line="240" w:lineRule="auto"/>
              <w:jc w:val="right"/>
              <w:rPr>
                <w:rFonts w:ascii="Calibri" w:eastAsia="Times New Roman" w:hAnsi="Calibri" w:cs="Times New Roman"/>
                <w:color w:val="000000"/>
                <w:lang w:eastAsia="fr-CA"/>
              </w:rPr>
            </w:pPr>
            <w:r w:rsidRPr="00220C56">
              <w:rPr>
                <w:rFonts w:ascii="Calibri" w:eastAsia="Times New Roman" w:hAnsi="Calibri" w:cs="Times New Roman"/>
                <w:color w:val="000000"/>
                <w:lang w:eastAsia="fr-CA"/>
              </w:rPr>
              <w:t>n/a</w:t>
            </w:r>
          </w:p>
        </w:tc>
      </w:tr>
      <w:tr w:rsidR="00DC4C7E" w:rsidRPr="00220C56" w14:paraId="6D2FFBC8" w14:textId="77777777" w:rsidTr="00E0522E">
        <w:trPr>
          <w:trHeight w:val="488"/>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20CB9B" w14:textId="3DD02993" w:rsidR="00DC4C7E" w:rsidRPr="00220C56" w:rsidRDefault="00DC4C7E" w:rsidP="00E0522E">
            <w:pPr>
              <w:spacing w:after="0" w:line="240" w:lineRule="auto"/>
              <w:rPr>
                <w:rFonts w:ascii="Calibri" w:eastAsia="Times New Roman" w:hAnsi="Calibri" w:cs="Times New Roman"/>
                <w:bCs/>
                <w:color w:val="000000"/>
                <w:lang w:eastAsia="fr-CA"/>
              </w:rPr>
            </w:pPr>
            <w:r w:rsidRPr="00220C56">
              <w:rPr>
                <w:rFonts w:ascii="Calibri" w:eastAsia="Times New Roman" w:hAnsi="Calibri" w:cs="Times New Roman"/>
                <w:bCs/>
                <w:color w:val="000000"/>
                <w:lang w:eastAsia="fr-CA"/>
              </w:rPr>
              <w:t>Napierville</w:t>
            </w:r>
          </w:p>
        </w:tc>
        <w:tc>
          <w:tcPr>
            <w:tcW w:w="1843" w:type="dxa"/>
            <w:tcBorders>
              <w:top w:val="single" w:sz="4" w:space="0" w:color="auto"/>
              <w:left w:val="nil"/>
              <w:bottom w:val="single" w:sz="4" w:space="0" w:color="auto"/>
              <w:right w:val="single" w:sz="4" w:space="0" w:color="auto"/>
            </w:tcBorders>
            <w:noWrap/>
            <w:vAlign w:val="center"/>
          </w:tcPr>
          <w:p w14:paraId="42F44662" w14:textId="13933694" w:rsidR="00DC4C7E" w:rsidRPr="00220C56" w:rsidRDefault="00DC4C7E" w:rsidP="00E0522E">
            <w:pPr>
              <w:spacing w:after="0" w:line="240" w:lineRule="auto"/>
              <w:jc w:val="right"/>
              <w:rPr>
                <w:rFonts w:ascii="Calibri" w:eastAsia="Times New Roman" w:hAnsi="Calibri" w:cs="Times New Roman"/>
                <w:color w:val="000000"/>
                <w:lang w:eastAsia="fr-CA"/>
              </w:rPr>
            </w:pPr>
            <w:r w:rsidRPr="00220C56">
              <w:rPr>
                <w:rFonts w:ascii="Calibri" w:eastAsia="Times New Roman" w:hAnsi="Calibri" w:cs="Times New Roman"/>
                <w:color w:val="000000"/>
                <w:lang w:eastAsia="fr-CA"/>
              </w:rPr>
              <w:t>672</w:t>
            </w:r>
          </w:p>
        </w:tc>
        <w:tc>
          <w:tcPr>
            <w:tcW w:w="1984" w:type="dxa"/>
            <w:tcBorders>
              <w:top w:val="single" w:sz="4" w:space="0" w:color="auto"/>
              <w:left w:val="nil"/>
              <w:bottom w:val="single" w:sz="4" w:space="0" w:color="auto"/>
              <w:right w:val="single" w:sz="4" w:space="0" w:color="auto"/>
            </w:tcBorders>
            <w:vAlign w:val="center"/>
          </w:tcPr>
          <w:p w14:paraId="303CF5F1" w14:textId="11A186F6" w:rsidR="00DC4C7E" w:rsidRPr="00220C56" w:rsidRDefault="00DC4C7E" w:rsidP="00E0522E">
            <w:pPr>
              <w:spacing w:after="0" w:line="240" w:lineRule="auto"/>
              <w:jc w:val="right"/>
              <w:rPr>
                <w:rFonts w:ascii="Calibri" w:eastAsia="Times New Roman" w:hAnsi="Calibri" w:cs="Times New Roman"/>
                <w:color w:val="000000"/>
                <w:lang w:eastAsia="fr-CA"/>
              </w:rPr>
            </w:pPr>
            <w:r w:rsidRPr="00220C56">
              <w:rPr>
                <w:rFonts w:ascii="Calibri" w:eastAsia="Times New Roman" w:hAnsi="Calibri" w:cs="Times New Roman"/>
                <w:color w:val="000000"/>
                <w:lang w:eastAsia="fr-CA"/>
              </w:rPr>
              <w:t>n/a</w:t>
            </w:r>
          </w:p>
        </w:tc>
        <w:tc>
          <w:tcPr>
            <w:tcW w:w="1843" w:type="dxa"/>
            <w:tcBorders>
              <w:top w:val="single" w:sz="4" w:space="0" w:color="auto"/>
              <w:left w:val="nil"/>
              <w:bottom w:val="single" w:sz="4" w:space="0" w:color="auto"/>
              <w:right w:val="single" w:sz="4" w:space="0" w:color="auto"/>
            </w:tcBorders>
            <w:vAlign w:val="center"/>
          </w:tcPr>
          <w:p w14:paraId="2DB3FE50" w14:textId="7A7F53F8" w:rsidR="00DC4C7E" w:rsidRPr="00220C56" w:rsidRDefault="00AA49F3" w:rsidP="00E0522E">
            <w:pPr>
              <w:spacing w:after="0" w:line="240" w:lineRule="auto"/>
              <w:jc w:val="right"/>
              <w:rPr>
                <w:rFonts w:ascii="Calibri" w:eastAsia="Times New Roman" w:hAnsi="Calibri" w:cs="Times New Roman"/>
                <w:color w:val="000000"/>
                <w:lang w:eastAsia="fr-CA"/>
              </w:rPr>
            </w:pPr>
            <w:r w:rsidRPr="00220C56">
              <w:rPr>
                <w:rFonts w:ascii="Calibri" w:eastAsia="Times New Roman" w:hAnsi="Calibri" w:cs="Times New Roman"/>
                <w:color w:val="000000"/>
                <w:lang w:eastAsia="fr-CA"/>
              </w:rPr>
              <w:t>611</w:t>
            </w:r>
          </w:p>
        </w:tc>
      </w:tr>
      <w:tr w:rsidR="00DC4C7E" w:rsidRPr="00220C56" w14:paraId="61356665" w14:textId="77777777" w:rsidTr="00E0522E">
        <w:trPr>
          <w:trHeight w:val="488"/>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821E01" w14:textId="77777777" w:rsidR="00DC4C7E" w:rsidRPr="00220C56" w:rsidRDefault="00DC4C7E" w:rsidP="00E0522E">
            <w:pPr>
              <w:spacing w:after="0" w:line="240" w:lineRule="auto"/>
              <w:rPr>
                <w:rFonts w:ascii="Calibri" w:eastAsia="Times New Roman" w:hAnsi="Calibri" w:cs="Times New Roman"/>
                <w:bCs/>
                <w:color w:val="000000"/>
                <w:lang w:eastAsia="fr-CA"/>
              </w:rPr>
            </w:pPr>
            <w:r w:rsidRPr="00220C56">
              <w:rPr>
                <w:rFonts w:ascii="Calibri" w:eastAsia="Times New Roman" w:hAnsi="Calibri" w:cs="Times New Roman"/>
                <w:bCs/>
                <w:color w:val="000000"/>
                <w:lang w:eastAsia="fr-CA"/>
              </w:rPr>
              <w:t>Saint-Jacques-le-Mineur</w:t>
            </w:r>
          </w:p>
        </w:tc>
        <w:tc>
          <w:tcPr>
            <w:tcW w:w="1843" w:type="dxa"/>
            <w:tcBorders>
              <w:top w:val="single" w:sz="4" w:space="0" w:color="auto"/>
              <w:left w:val="nil"/>
              <w:bottom w:val="single" w:sz="4" w:space="0" w:color="auto"/>
              <w:right w:val="single" w:sz="4" w:space="0" w:color="auto"/>
            </w:tcBorders>
            <w:noWrap/>
            <w:vAlign w:val="center"/>
          </w:tcPr>
          <w:p w14:paraId="3ECAA7DD" w14:textId="2659C0C9" w:rsidR="00DC4C7E" w:rsidRPr="00220C56" w:rsidRDefault="00385023" w:rsidP="00E0522E">
            <w:pPr>
              <w:spacing w:after="0" w:line="240" w:lineRule="auto"/>
              <w:jc w:val="center"/>
              <w:rPr>
                <w:rFonts w:ascii="Calibri" w:eastAsia="Times New Roman" w:hAnsi="Calibri" w:cs="Times New Roman"/>
                <w:color w:val="000000"/>
                <w:sz w:val="20"/>
                <w:szCs w:val="20"/>
                <w:lang w:eastAsia="fr-CA"/>
              </w:rPr>
            </w:pPr>
            <w:r w:rsidRPr="00220C56">
              <w:rPr>
                <w:rFonts w:ascii="Calibri" w:eastAsia="Times New Roman" w:hAnsi="Calibri" w:cs="Times New Roman"/>
                <w:color w:val="000000"/>
                <w:sz w:val="20"/>
                <w:szCs w:val="20"/>
                <w:lang w:eastAsia="fr-CA"/>
              </w:rPr>
              <w:t>Inclus dans les quantités de la MRC</w:t>
            </w:r>
          </w:p>
        </w:tc>
        <w:tc>
          <w:tcPr>
            <w:tcW w:w="1984" w:type="dxa"/>
            <w:tcBorders>
              <w:top w:val="single" w:sz="4" w:space="0" w:color="auto"/>
              <w:left w:val="nil"/>
              <w:bottom w:val="single" w:sz="4" w:space="0" w:color="auto"/>
              <w:right w:val="single" w:sz="4" w:space="0" w:color="auto"/>
            </w:tcBorders>
            <w:vAlign w:val="center"/>
          </w:tcPr>
          <w:p w14:paraId="7F969F86" w14:textId="00D5C967" w:rsidR="00DC4C7E" w:rsidRPr="00220C56" w:rsidRDefault="00DC4C7E" w:rsidP="00E0522E">
            <w:pPr>
              <w:spacing w:after="0" w:line="240" w:lineRule="auto"/>
              <w:jc w:val="right"/>
              <w:rPr>
                <w:rFonts w:ascii="Calibri" w:eastAsia="Times New Roman" w:hAnsi="Calibri" w:cs="Times New Roman"/>
                <w:color w:val="000000"/>
                <w:lang w:eastAsia="fr-CA"/>
              </w:rPr>
            </w:pPr>
            <w:r w:rsidRPr="00220C56">
              <w:rPr>
                <w:rFonts w:ascii="Calibri" w:eastAsia="Times New Roman" w:hAnsi="Calibri" w:cs="Times New Roman"/>
                <w:color w:val="000000"/>
                <w:lang w:eastAsia="fr-CA"/>
              </w:rPr>
              <w:t>164</w:t>
            </w:r>
          </w:p>
        </w:tc>
        <w:tc>
          <w:tcPr>
            <w:tcW w:w="1843" w:type="dxa"/>
            <w:tcBorders>
              <w:top w:val="single" w:sz="4" w:space="0" w:color="auto"/>
              <w:left w:val="nil"/>
              <w:bottom w:val="single" w:sz="4" w:space="0" w:color="auto"/>
              <w:right w:val="single" w:sz="4" w:space="0" w:color="auto"/>
            </w:tcBorders>
            <w:vAlign w:val="center"/>
          </w:tcPr>
          <w:p w14:paraId="5072DA81" w14:textId="4DD9B13F" w:rsidR="00DC4C7E" w:rsidRPr="00220C56" w:rsidRDefault="005F4384" w:rsidP="00E0522E">
            <w:pPr>
              <w:spacing w:after="0" w:line="240" w:lineRule="auto"/>
              <w:jc w:val="right"/>
              <w:rPr>
                <w:rFonts w:ascii="Calibri" w:eastAsia="Times New Roman" w:hAnsi="Calibri" w:cs="Times New Roman"/>
                <w:color w:val="000000"/>
                <w:lang w:eastAsia="fr-CA"/>
              </w:rPr>
            </w:pPr>
            <w:r>
              <w:rPr>
                <w:rFonts w:ascii="Calibri" w:eastAsia="Times New Roman" w:hAnsi="Calibri" w:cs="Times New Roman"/>
                <w:color w:val="000000"/>
                <w:lang w:eastAsia="fr-CA"/>
              </w:rPr>
              <w:t>227</w:t>
            </w:r>
          </w:p>
        </w:tc>
      </w:tr>
      <w:tr w:rsidR="00DC4C7E" w:rsidRPr="00220C56" w14:paraId="70A2330D" w14:textId="77777777" w:rsidTr="00E0522E">
        <w:trPr>
          <w:trHeight w:val="488"/>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E62183" w14:textId="3B009ED5" w:rsidR="00DC4C7E" w:rsidRPr="00220C56" w:rsidRDefault="00DC4C7E" w:rsidP="00E0522E">
            <w:pPr>
              <w:spacing w:after="0" w:line="240" w:lineRule="auto"/>
              <w:rPr>
                <w:rFonts w:ascii="Calibri" w:eastAsia="Times New Roman" w:hAnsi="Calibri" w:cs="Times New Roman"/>
                <w:bCs/>
                <w:color w:val="000000"/>
                <w:lang w:eastAsia="fr-CA"/>
              </w:rPr>
            </w:pPr>
            <w:r w:rsidRPr="00220C56">
              <w:rPr>
                <w:rFonts w:ascii="Calibri" w:eastAsia="Times New Roman" w:hAnsi="Calibri" w:cs="Times New Roman"/>
                <w:bCs/>
                <w:color w:val="000000"/>
                <w:lang w:eastAsia="fr-CA"/>
              </w:rPr>
              <w:t>Saint-Rémi</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6C1409D7" w14:textId="249C14B7" w:rsidR="00DC4C7E" w:rsidRPr="00220C56" w:rsidRDefault="00DC4C7E" w:rsidP="00E0522E">
            <w:pPr>
              <w:spacing w:after="0"/>
              <w:jc w:val="right"/>
            </w:pPr>
            <w:r w:rsidRPr="00220C56">
              <w:rPr>
                <w:rFonts w:ascii="Calibri" w:eastAsia="Times New Roman" w:hAnsi="Calibri" w:cs="Times New Roman"/>
                <w:color w:val="000000"/>
                <w:lang w:eastAsia="fr-CA"/>
              </w:rPr>
              <w:t>454</w:t>
            </w:r>
          </w:p>
        </w:tc>
        <w:tc>
          <w:tcPr>
            <w:tcW w:w="1984" w:type="dxa"/>
            <w:tcBorders>
              <w:top w:val="single" w:sz="4" w:space="0" w:color="auto"/>
              <w:left w:val="nil"/>
              <w:bottom w:val="single" w:sz="4" w:space="0" w:color="auto"/>
              <w:right w:val="single" w:sz="4" w:space="0" w:color="auto"/>
            </w:tcBorders>
            <w:noWrap/>
            <w:vAlign w:val="center"/>
          </w:tcPr>
          <w:p w14:paraId="57CA7FDB" w14:textId="12D36EFA" w:rsidR="00DC4C7E" w:rsidRPr="00220C56" w:rsidRDefault="00DC4C7E" w:rsidP="00E0522E">
            <w:pPr>
              <w:spacing w:after="0" w:line="240" w:lineRule="auto"/>
              <w:jc w:val="right"/>
              <w:rPr>
                <w:rFonts w:ascii="Calibri" w:eastAsia="Times New Roman" w:hAnsi="Calibri" w:cs="Times New Roman"/>
                <w:color w:val="000000"/>
                <w:lang w:eastAsia="fr-CA"/>
              </w:rPr>
            </w:pPr>
            <w:r w:rsidRPr="00220C56">
              <w:rPr>
                <w:rFonts w:ascii="Calibri" w:eastAsia="Times New Roman" w:hAnsi="Calibri" w:cs="Times New Roman"/>
                <w:color w:val="000000"/>
                <w:lang w:eastAsia="fr-CA"/>
              </w:rPr>
              <w:t>266</w:t>
            </w:r>
          </w:p>
        </w:tc>
        <w:tc>
          <w:tcPr>
            <w:tcW w:w="1843" w:type="dxa"/>
            <w:tcBorders>
              <w:top w:val="single" w:sz="4" w:space="0" w:color="auto"/>
              <w:left w:val="nil"/>
              <w:bottom w:val="single" w:sz="4" w:space="0" w:color="auto"/>
              <w:right w:val="single" w:sz="4" w:space="0" w:color="auto"/>
            </w:tcBorders>
            <w:vAlign w:val="center"/>
          </w:tcPr>
          <w:p w14:paraId="0E97CD0D" w14:textId="30D2F373" w:rsidR="00DC4C7E" w:rsidRPr="00220C56" w:rsidRDefault="00AA49F3" w:rsidP="00E0522E">
            <w:pPr>
              <w:spacing w:after="0" w:line="240" w:lineRule="auto"/>
              <w:jc w:val="right"/>
              <w:rPr>
                <w:rFonts w:ascii="Calibri" w:eastAsia="Times New Roman" w:hAnsi="Calibri" w:cs="Times New Roman"/>
                <w:color w:val="000000"/>
                <w:lang w:eastAsia="fr-CA"/>
              </w:rPr>
            </w:pPr>
            <w:r w:rsidRPr="00220C56">
              <w:rPr>
                <w:rFonts w:ascii="Calibri" w:eastAsia="Times New Roman" w:hAnsi="Calibri" w:cs="Times New Roman"/>
                <w:color w:val="000000"/>
                <w:lang w:eastAsia="fr-CA"/>
              </w:rPr>
              <w:t>247</w:t>
            </w:r>
          </w:p>
        </w:tc>
      </w:tr>
      <w:tr w:rsidR="00AA49F3" w:rsidRPr="00220C56" w14:paraId="59E2D62F" w14:textId="77777777" w:rsidTr="00E0522E">
        <w:trPr>
          <w:trHeight w:val="488"/>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820540" w14:textId="1C39A1E1" w:rsidR="00AA49F3" w:rsidRPr="00220C56" w:rsidRDefault="00AA49F3" w:rsidP="00E0522E">
            <w:pPr>
              <w:spacing w:after="0" w:line="240" w:lineRule="auto"/>
              <w:rPr>
                <w:rFonts w:ascii="Calibri" w:eastAsia="Times New Roman" w:hAnsi="Calibri" w:cs="Times New Roman"/>
                <w:bCs/>
                <w:color w:val="000000"/>
                <w:lang w:eastAsia="fr-CA"/>
              </w:rPr>
            </w:pPr>
            <w:r w:rsidRPr="00220C56">
              <w:rPr>
                <w:rFonts w:ascii="Calibri" w:eastAsia="Times New Roman" w:hAnsi="Calibri" w:cs="Times New Roman"/>
                <w:bCs/>
                <w:color w:val="000000"/>
                <w:lang w:eastAsia="fr-CA"/>
              </w:rPr>
              <w:t>Sainte-Clotilde</w:t>
            </w:r>
          </w:p>
        </w:tc>
        <w:tc>
          <w:tcPr>
            <w:tcW w:w="1843" w:type="dxa"/>
            <w:tcBorders>
              <w:top w:val="single" w:sz="4" w:space="0" w:color="auto"/>
              <w:left w:val="nil"/>
              <w:right w:val="single" w:sz="4" w:space="0" w:color="auto"/>
            </w:tcBorders>
            <w:shd w:val="clear" w:color="auto" w:fill="auto"/>
            <w:noWrap/>
            <w:vAlign w:val="center"/>
          </w:tcPr>
          <w:p w14:paraId="3A56D76F" w14:textId="5455182A" w:rsidR="00AA49F3" w:rsidRPr="00220C56" w:rsidRDefault="00AA49F3" w:rsidP="00E0522E">
            <w:pPr>
              <w:spacing w:after="0"/>
              <w:jc w:val="right"/>
            </w:pPr>
            <w:r w:rsidRPr="00220C56">
              <w:rPr>
                <w:rFonts w:ascii="Calibri" w:eastAsia="Times New Roman" w:hAnsi="Calibri" w:cs="Times New Roman"/>
                <w:color w:val="000000"/>
                <w:lang w:eastAsia="fr-CA"/>
              </w:rPr>
              <w:t>56</w:t>
            </w:r>
          </w:p>
        </w:tc>
        <w:tc>
          <w:tcPr>
            <w:tcW w:w="3827" w:type="dxa"/>
            <w:gridSpan w:val="2"/>
            <w:tcBorders>
              <w:top w:val="single" w:sz="4" w:space="0" w:color="auto"/>
              <w:left w:val="nil"/>
              <w:right w:val="single" w:sz="4" w:space="0" w:color="auto"/>
            </w:tcBorders>
            <w:noWrap/>
            <w:vAlign w:val="center"/>
          </w:tcPr>
          <w:p w14:paraId="264C5843" w14:textId="73B81684" w:rsidR="00AA49F3" w:rsidRPr="00220C56" w:rsidRDefault="00AA49F3" w:rsidP="00E0522E">
            <w:pPr>
              <w:spacing w:after="0" w:line="240" w:lineRule="auto"/>
              <w:jc w:val="center"/>
              <w:rPr>
                <w:rFonts w:ascii="Calibri" w:eastAsia="Times New Roman" w:hAnsi="Calibri" w:cs="Times New Roman"/>
                <w:color w:val="000000"/>
                <w:sz w:val="20"/>
                <w:szCs w:val="20"/>
                <w:lang w:eastAsia="fr-CA"/>
              </w:rPr>
            </w:pPr>
            <w:r w:rsidRPr="00220C56">
              <w:rPr>
                <w:rFonts w:ascii="Calibri" w:eastAsia="Times New Roman" w:hAnsi="Calibri" w:cs="Times New Roman"/>
                <w:color w:val="000000"/>
                <w:sz w:val="20"/>
                <w:szCs w:val="20"/>
                <w:lang w:eastAsia="fr-CA"/>
              </w:rPr>
              <w:t>Inclus dans les quantités de la MRC</w:t>
            </w:r>
          </w:p>
        </w:tc>
      </w:tr>
      <w:tr w:rsidR="00385023" w:rsidRPr="00220C56" w14:paraId="0E90337D" w14:textId="77777777" w:rsidTr="00E0522E">
        <w:trPr>
          <w:trHeight w:val="488"/>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546DB7" w14:textId="2ABF3045" w:rsidR="00385023" w:rsidRPr="00220C56" w:rsidRDefault="00385023" w:rsidP="00E0522E">
            <w:pPr>
              <w:spacing w:after="0" w:line="240" w:lineRule="auto"/>
              <w:rPr>
                <w:rFonts w:ascii="Calibri" w:eastAsia="Times New Roman" w:hAnsi="Calibri" w:cs="Times New Roman"/>
                <w:bCs/>
                <w:color w:val="000000"/>
                <w:lang w:eastAsia="fr-CA"/>
              </w:rPr>
            </w:pPr>
            <w:r w:rsidRPr="00220C56">
              <w:rPr>
                <w:rFonts w:ascii="Calibri" w:eastAsia="Times New Roman" w:hAnsi="Calibri" w:cs="Times New Roman"/>
                <w:bCs/>
                <w:color w:val="000000"/>
                <w:lang w:eastAsia="fr-CA"/>
              </w:rPr>
              <w:t>Saint-Edouard</w:t>
            </w:r>
          </w:p>
        </w:tc>
        <w:tc>
          <w:tcPr>
            <w:tcW w:w="3827" w:type="dxa"/>
            <w:gridSpan w:val="2"/>
            <w:tcBorders>
              <w:top w:val="single" w:sz="4" w:space="0" w:color="auto"/>
              <w:left w:val="nil"/>
              <w:right w:val="single" w:sz="4" w:space="0" w:color="auto"/>
            </w:tcBorders>
            <w:shd w:val="clear" w:color="auto" w:fill="auto"/>
            <w:noWrap/>
            <w:vAlign w:val="center"/>
          </w:tcPr>
          <w:p w14:paraId="796968F3" w14:textId="40603AF6" w:rsidR="00385023" w:rsidRPr="00220C56" w:rsidRDefault="00385023" w:rsidP="00E0522E">
            <w:pPr>
              <w:spacing w:after="0" w:line="240" w:lineRule="auto"/>
              <w:jc w:val="center"/>
              <w:rPr>
                <w:rFonts w:ascii="Calibri" w:eastAsia="Times New Roman" w:hAnsi="Calibri" w:cs="Times New Roman"/>
                <w:color w:val="000000"/>
                <w:sz w:val="20"/>
                <w:szCs w:val="20"/>
                <w:lang w:eastAsia="fr-CA"/>
              </w:rPr>
            </w:pPr>
            <w:r w:rsidRPr="00220C56">
              <w:rPr>
                <w:rFonts w:ascii="Calibri" w:eastAsia="Times New Roman" w:hAnsi="Calibri" w:cs="Times New Roman"/>
                <w:color w:val="000000"/>
                <w:sz w:val="20"/>
                <w:szCs w:val="20"/>
                <w:lang w:eastAsia="fr-CA"/>
              </w:rPr>
              <w:t>Inclus dans les quantités de la MRC</w:t>
            </w:r>
          </w:p>
        </w:tc>
        <w:tc>
          <w:tcPr>
            <w:tcW w:w="1843" w:type="dxa"/>
            <w:tcBorders>
              <w:top w:val="single" w:sz="4" w:space="0" w:color="auto"/>
              <w:left w:val="nil"/>
              <w:right w:val="single" w:sz="4" w:space="0" w:color="auto"/>
            </w:tcBorders>
            <w:vAlign w:val="center"/>
          </w:tcPr>
          <w:p w14:paraId="5BEC2D3C" w14:textId="23B1BECC" w:rsidR="00385023" w:rsidRPr="00220C56" w:rsidRDefault="00AA49F3" w:rsidP="00E0522E">
            <w:pPr>
              <w:spacing w:after="0" w:line="240" w:lineRule="auto"/>
              <w:jc w:val="right"/>
              <w:rPr>
                <w:rFonts w:ascii="Calibri" w:eastAsia="Times New Roman" w:hAnsi="Calibri" w:cs="Times New Roman"/>
                <w:color w:val="000000"/>
                <w:lang w:eastAsia="fr-CA"/>
              </w:rPr>
            </w:pPr>
            <w:r w:rsidRPr="00220C56">
              <w:rPr>
                <w:rFonts w:ascii="Calibri" w:eastAsia="Times New Roman" w:hAnsi="Calibri" w:cs="Times New Roman"/>
                <w:color w:val="000000"/>
                <w:lang w:eastAsia="fr-CA"/>
              </w:rPr>
              <w:t>94</w:t>
            </w:r>
          </w:p>
        </w:tc>
      </w:tr>
      <w:tr w:rsidR="00DC4C7E" w:rsidRPr="00220C56" w14:paraId="24F4AC6B" w14:textId="77777777" w:rsidTr="00E0522E">
        <w:trPr>
          <w:trHeight w:val="488"/>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393CB3" w14:textId="50430C52" w:rsidR="00DC4C7E" w:rsidRPr="00220C56" w:rsidRDefault="00DC4C7E" w:rsidP="00E0522E">
            <w:pPr>
              <w:spacing w:after="0" w:line="240" w:lineRule="auto"/>
            </w:pPr>
            <w:r w:rsidRPr="00220C56">
              <w:rPr>
                <w:rFonts w:ascii="Calibri" w:eastAsia="Times New Roman" w:hAnsi="Calibri" w:cs="Times New Roman"/>
                <w:bCs/>
                <w:color w:val="000000"/>
                <w:lang w:eastAsia="fr-CA"/>
              </w:rPr>
              <w:t>MRC des Jardins-de-Napierville</w:t>
            </w:r>
            <w:r w:rsidRPr="00220C56">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DA8070" w14:textId="3D5F235F" w:rsidR="00DC4C7E" w:rsidRPr="00220C56" w:rsidRDefault="00DC4C7E" w:rsidP="00E0522E">
            <w:pPr>
              <w:spacing w:after="0"/>
              <w:jc w:val="right"/>
            </w:pPr>
            <w:r w:rsidRPr="00220C56">
              <w:t>259</w:t>
            </w:r>
          </w:p>
        </w:tc>
        <w:tc>
          <w:tcPr>
            <w:tcW w:w="1984" w:type="dxa"/>
            <w:tcBorders>
              <w:top w:val="single" w:sz="4" w:space="0" w:color="auto"/>
              <w:left w:val="single" w:sz="4" w:space="0" w:color="auto"/>
              <w:bottom w:val="single" w:sz="4" w:space="0" w:color="auto"/>
              <w:right w:val="single" w:sz="4" w:space="0" w:color="auto"/>
            </w:tcBorders>
            <w:noWrap/>
            <w:vAlign w:val="center"/>
          </w:tcPr>
          <w:p w14:paraId="617E0142" w14:textId="05DCCF27" w:rsidR="00DC4C7E" w:rsidRPr="00220C56" w:rsidRDefault="00DC4C7E" w:rsidP="00E0522E">
            <w:pPr>
              <w:spacing w:after="0"/>
              <w:jc w:val="right"/>
            </w:pPr>
            <w:r w:rsidRPr="00220C56">
              <w:t>223</w:t>
            </w:r>
          </w:p>
        </w:tc>
        <w:tc>
          <w:tcPr>
            <w:tcW w:w="1843" w:type="dxa"/>
            <w:tcBorders>
              <w:top w:val="single" w:sz="4" w:space="0" w:color="auto"/>
              <w:left w:val="single" w:sz="4" w:space="0" w:color="auto"/>
              <w:bottom w:val="single" w:sz="4" w:space="0" w:color="auto"/>
              <w:right w:val="single" w:sz="4" w:space="0" w:color="auto"/>
            </w:tcBorders>
            <w:vAlign w:val="center"/>
          </w:tcPr>
          <w:p w14:paraId="3A032023" w14:textId="31530C67" w:rsidR="00DC4C7E" w:rsidRPr="00220C56" w:rsidRDefault="00AA49F3" w:rsidP="00E0522E">
            <w:pPr>
              <w:spacing w:after="0"/>
              <w:jc w:val="right"/>
            </w:pPr>
            <w:r w:rsidRPr="00220C56">
              <w:t>155</w:t>
            </w:r>
          </w:p>
        </w:tc>
      </w:tr>
      <w:tr w:rsidR="00DC4C7E" w:rsidRPr="00220C56" w14:paraId="708BDF17" w14:textId="77777777" w:rsidTr="00E0522E">
        <w:trPr>
          <w:trHeight w:val="488"/>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9A1966" w14:textId="7B5E69D4" w:rsidR="00DC4C7E" w:rsidRPr="00220C56" w:rsidRDefault="00DC4C7E" w:rsidP="00E0522E">
            <w:pPr>
              <w:spacing w:after="0"/>
              <w:jc w:val="right"/>
            </w:pPr>
            <w:r w:rsidRPr="00220C56">
              <w:t>TOTAL</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CD43CF" w14:textId="0303C444" w:rsidR="00DC4C7E" w:rsidRPr="00220C56" w:rsidRDefault="00DC4C7E" w:rsidP="00E0522E">
            <w:pPr>
              <w:spacing w:after="0"/>
              <w:jc w:val="right"/>
            </w:pPr>
            <w:r w:rsidRPr="00220C56">
              <w:fldChar w:fldCharType="begin"/>
            </w:r>
            <w:r w:rsidRPr="00220C56">
              <w:instrText xml:space="preserve"> =SUM(ABOVE) </w:instrText>
            </w:r>
            <w:r w:rsidRPr="00220C56">
              <w:fldChar w:fldCharType="end"/>
            </w:r>
            <w:r w:rsidRPr="00220C56">
              <w:t>1 683</w:t>
            </w:r>
          </w:p>
        </w:tc>
        <w:tc>
          <w:tcPr>
            <w:tcW w:w="1984" w:type="dxa"/>
            <w:tcBorders>
              <w:top w:val="single" w:sz="4" w:space="0" w:color="auto"/>
              <w:left w:val="single" w:sz="4" w:space="0" w:color="auto"/>
              <w:bottom w:val="single" w:sz="4" w:space="0" w:color="auto"/>
              <w:right w:val="single" w:sz="4" w:space="0" w:color="auto"/>
            </w:tcBorders>
            <w:noWrap/>
            <w:vAlign w:val="center"/>
          </w:tcPr>
          <w:p w14:paraId="09AF2974" w14:textId="428D27EA" w:rsidR="00DC4C7E" w:rsidRPr="00220C56" w:rsidRDefault="00DC4C7E" w:rsidP="00E0522E">
            <w:pPr>
              <w:spacing w:after="0"/>
              <w:jc w:val="right"/>
            </w:pPr>
            <w:r w:rsidRPr="00220C56">
              <w:t>917</w:t>
            </w:r>
            <w:r w:rsidRPr="00220C56">
              <w:t>‬</w:t>
            </w:r>
          </w:p>
        </w:tc>
        <w:tc>
          <w:tcPr>
            <w:tcW w:w="1843" w:type="dxa"/>
            <w:tcBorders>
              <w:top w:val="single" w:sz="4" w:space="0" w:color="auto"/>
              <w:left w:val="single" w:sz="4" w:space="0" w:color="auto"/>
              <w:bottom w:val="single" w:sz="4" w:space="0" w:color="auto"/>
              <w:right w:val="single" w:sz="4" w:space="0" w:color="auto"/>
            </w:tcBorders>
            <w:vAlign w:val="center"/>
          </w:tcPr>
          <w:p w14:paraId="1FD60509" w14:textId="64A0130A" w:rsidR="00DC4C7E" w:rsidRPr="00220C56" w:rsidRDefault="0093629A" w:rsidP="00E0522E">
            <w:pPr>
              <w:spacing w:after="0"/>
              <w:jc w:val="right"/>
            </w:pPr>
            <w:r w:rsidRPr="00220C56">
              <w:t xml:space="preserve">1 </w:t>
            </w:r>
            <w:r w:rsidR="005F4384">
              <w:t>337</w:t>
            </w:r>
          </w:p>
        </w:tc>
      </w:tr>
    </w:tbl>
    <w:p w14:paraId="59874635" w14:textId="2D25E837" w:rsidR="00017A91" w:rsidRDefault="46BBADB2" w:rsidP="00A07CD0">
      <w:pPr>
        <w:pStyle w:val="Titre1"/>
        <w:rPr>
          <w:rFonts w:eastAsia="Times New Roman"/>
          <w:lang w:eastAsia="fr-FR"/>
        </w:rPr>
      </w:pPr>
      <w:bookmarkStart w:id="9" w:name="_Toc42852770"/>
      <w:r w:rsidRPr="001B2411">
        <w:rPr>
          <w:rFonts w:eastAsia="Times New Roman"/>
          <w:lang w:eastAsia="fr-FR"/>
        </w:rPr>
        <w:t>Résidus putrescibles</w:t>
      </w:r>
      <w:bookmarkEnd w:id="9"/>
    </w:p>
    <w:p w14:paraId="218A58A9" w14:textId="77777777" w:rsidR="00D2723D" w:rsidRDefault="00D2723D" w:rsidP="00ED72CD">
      <w:pPr>
        <w:rPr>
          <w:lang w:eastAsia="fr-FR"/>
        </w:rPr>
      </w:pPr>
    </w:p>
    <w:p w14:paraId="498016F6" w14:textId="564582AC" w:rsidR="001B47FC" w:rsidRPr="00124E04" w:rsidRDefault="003976B0" w:rsidP="008072A5">
      <w:pPr>
        <w:jc w:val="both"/>
        <w:rPr>
          <w:sz w:val="24"/>
          <w:szCs w:val="24"/>
          <w:lang w:eastAsia="fr-FR"/>
        </w:rPr>
      </w:pPr>
      <w:r w:rsidRPr="00124E04">
        <w:rPr>
          <w:sz w:val="24"/>
          <w:szCs w:val="24"/>
          <w:lang w:eastAsia="fr-FR"/>
        </w:rPr>
        <w:t xml:space="preserve">Les municipalités sont </w:t>
      </w:r>
      <w:r w:rsidR="00124E04" w:rsidRPr="00124E04">
        <w:rPr>
          <w:sz w:val="24"/>
          <w:szCs w:val="24"/>
          <w:lang w:eastAsia="fr-FR"/>
        </w:rPr>
        <w:t>invitées à</w:t>
      </w:r>
      <w:r w:rsidRPr="00124E04">
        <w:rPr>
          <w:sz w:val="24"/>
          <w:szCs w:val="24"/>
          <w:lang w:eastAsia="fr-FR"/>
        </w:rPr>
        <w:t xml:space="preserve"> mettre en place des activités en lien avec la gestion des </w:t>
      </w:r>
      <w:r w:rsidR="00124E04">
        <w:rPr>
          <w:sz w:val="24"/>
          <w:szCs w:val="24"/>
          <w:lang w:eastAsia="fr-FR"/>
        </w:rPr>
        <w:t>résidus</w:t>
      </w:r>
      <w:r w:rsidRPr="00124E04">
        <w:rPr>
          <w:sz w:val="24"/>
          <w:szCs w:val="24"/>
          <w:lang w:eastAsia="fr-FR"/>
        </w:rPr>
        <w:t xml:space="preserve"> putrescibles.  </w:t>
      </w:r>
      <w:r w:rsidR="00D2723D" w:rsidRPr="00124E04">
        <w:rPr>
          <w:sz w:val="24"/>
          <w:szCs w:val="24"/>
          <w:lang w:eastAsia="fr-FR"/>
        </w:rPr>
        <w:t>La</w:t>
      </w:r>
      <w:r w:rsidR="003D34E7" w:rsidRPr="00124E04">
        <w:rPr>
          <w:sz w:val="24"/>
          <w:szCs w:val="24"/>
          <w:lang w:eastAsia="fr-FR"/>
        </w:rPr>
        <w:t xml:space="preserve"> gestion des résidus putrescibles </w:t>
      </w:r>
      <w:r w:rsidR="00D2723D" w:rsidRPr="00124E04">
        <w:rPr>
          <w:sz w:val="24"/>
          <w:szCs w:val="24"/>
          <w:lang w:eastAsia="fr-FR"/>
        </w:rPr>
        <w:t>débute</w:t>
      </w:r>
      <w:r w:rsidR="003D34E7" w:rsidRPr="00124E04">
        <w:rPr>
          <w:sz w:val="24"/>
          <w:szCs w:val="24"/>
          <w:lang w:eastAsia="fr-FR"/>
        </w:rPr>
        <w:t xml:space="preserve"> </w:t>
      </w:r>
      <w:r w:rsidR="00D2723D" w:rsidRPr="00124E04">
        <w:rPr>
          <w:sz w:val="24"/>
          <w:szCs w:val="24"/>
          <w:lang w:eastAsia="fr-FR"/>
        </w:rPr>
        <w:t xml:space="preserve">par la sensibilisation.  Les </w:t>
      </w:r>
      <w:r w:rsidR="003D34E7" w:rsidRPr="00124E04">
        <w:rPr>
          <w:sz w:val="24"/>
          <w:szCs w:val="24"/>
          <w:lang w:eastAsia="fr-FR"/>
        </w:rPr>
        <w:t xml:space="preserve">citoyens peuvent </w:t>
      </w:r>
      <w:r w:rsidR="000E5F50" w:rsidRPr="00124E04">
        <w:rPr>
          <w:sz w:val="24"/>
          <w:szCs w:val="24"/>
          <w:lang w:eastAsia="fr-FR"/>
        </w:rPr>
        <w:t>à la maison</w:t>
      </w:r>
      <w:r w:rsidR="003D34E7" w:rsidRPr="00124E04">
        <w:rPr>
          <w:sz w:val="24"/>
          <w:szCs w:val="24"/>
          <w:lang w:eastAsia="fr-FR"/>
        </w:rPr>
        <w:t xml:space="preserve"> réduire la quantité </w:t>
      </w:r>
      <w:r w:rsidR="000E5F50" w:rsidRPr="00124E04">
        <w:rPr>
          <w:sz w:val="24"/>
          <w:szCs w:val="24"/>
          <w:lang w:eastAsia="fr-FR"/>
        </w:rPr>
        <w:t>de résidus putrescibles déposés</w:t>
      </w:r>
      <w:r w:rsidR="003D34E7" w:rsidRPr="00124E04">
        <w:rPr>
          <w:sz w:val="24"/>
          <w:szCs w:val="24"/>
          <w:lang w:eastAsia="fr-FR"/>
        </w:rPr>
        <w:t xml:space="preserve"> aux ordures grâces à la réduction du gaspillage, au compostage domestique et à l’he</w:t>
      </w:r>
      <w:r w:rsidR="00D2723D" w:rsidRPr="00124E04">
        <w:rPr>
          <w:sz w:val="24"/>
          <w:szCs w:val="24"/>
          <w:lang w:eastAsia="fr-FR"/>
        </w:rPr>
        <w:t>r</w:t>
      </w:r>
      <w:r w:rsidR="003D34E7" w:rsidRPr="00124E04">
        <w:rPr>
          <w:sz w:val="24"/>
          <w:szCs w:val="24"/>
          <w:lang w:eastAsia="fr-FR"/>
        </w:rPr>
        <w:t>bicyclage.</w:t>
      </w:r>
      <w:r w:rsidRPr="00124E04">
        <w:rPr>
          <w:sz w:val="24"/>
          <w:szCs w:val="24"/>
          <w:lang w:eastAsia="fr-FR"/>
        </w:rPr>
        <w:t xml:space="preserve">  </w:t>
      </w:r>
      <w:r w:rsidR="003D34E7" w:rsidRPr="00124E04">
        <w:rPr>
          <w:sz w:val="24"/>
          <w:szCs w:val="24"/>
          <w:lang w:eastAsia="fr-FR"/>
        </w:rPr>
        <w:t xml:space="preserve">De l’information sur ces sujets est </w:t>
      </w:r>
      <w:r w:rsidR="008072A5" w:rsidRPr="00124E04">
        <w:rPr>
          <w:sz w:val="24"/>
          <w:szCs w:val="24"/>
          <w:lang w:eastAsia="fr-FR"/>
        </w:rPr>
        <w:t xml:space="preserve">donc </w:t>
      </w:r>
      <w:r w:rsidR="003D34E7" w:rsidRPr="00124E04">
        <w:rPr>
          <w:sz w:val="24"/>
          <w:szCs w:val="24"/>
          <w:lang w:eastAsia="fr-FR"/>
        </w:rPr>
        <w:t>distribué</w:t>
      </w:r>
      <w:r w:rsidR="00D2723D" w:rsidRPr="00124E04">
        <w:rPr>
          <w:sz w:val="24"/>
          <w:szCs w:val="24"/>
          <w:lang w:eastAsia="fr-FR"/>
        </w:rPr>
        <w:t>e</w:t>
      </w:r>
      <w:r w:rsidR="002D4F89">
        <w:rPr>
          <w:sz w:val="24"/>
          <w:szCs w:val="24"/>
          <w:lang w:eastAsia="fr-FR"/>
        </w:rPr>
        <w:t xml:space="preserve"> régulièrement par</w:t>
      </w:r>
      <w:r w:rsidR="003D34E7" w:rsidRPr="00124E04">
        <w:rPr>
          <w:sz w:val="24"/>
          <w:szCs w:val="24"/>
          <w:lang w:eastAsia="fr-FR"/>
        </w:rPr>
        <w:t xml:space="preserve"> les bulletins municipaux et les sites </w:t>
      </w:r>
      <w:r w:rsidR="008072A5" w:rsidRPr="00124E04">
        <w:rPr>
          <w:sz w:val="24"/>
          <w:szCs w:val="24"/>
          <w:lang w:eastAsia="fr-FR"/>
        </w:rPr>
        <w:t>internet</w:t>
      </w:r>
      <w:r w:rsidR="003D34E7" w:rsidRPr="00124E04">
        <w:rPr>
          <w:sz w:val="24"/>
          <w:szCs w:val="24"/>
          <w:lang w:eastAsia="fr-FR"/>
        </w:rPr>
        <w:t xml:space="preserve"> d</w:t>
      </w:r>
      <w:r w:rsidR="008072A5" w:rsidRPr="00124E04">
        <w:rPr>
          <w:sz w:val="24"/>
          <w:szCs w:val="24"/>
          <w:lang w:eastAsia="fr-FR"/>
        </w:rPr>
        <w:t>es municipalités et de la MRC.</w:t>
      </w:r>
    </w:p>
    <w:p w14:paraId="50CEF3A9" w14:textId="3BC468E9" w:rsidR="003D34E7" w:rsidRPr="00124E04" w:rsidRDefault="001B47FC" w:rsidP="008072A5">
      <w:pPr>
        <w:jc w:val="both"/>
        <w:rPr>
          <w:sz w:val="24"/>
          <w:szCs w:val="24"/>
          <w:lang w:eastAsia="fr-FR"/>
        </w:rPr>
      </w:pPr>
      <w:r w:rsidRPr="00124E04">
        <w:rPr>
          <w:sz w:val="24"/>
          <w:szCs w:val="24"/>
          <w:lang w:eastAsia="fr-FR"/>
        </w:rPr>
        <w:t>Vien</w:t>
      </w:r>
      <w:r w:rsidR="002A711A">
        <w:rPr>
          <w:sz w:val="24"/>
          <w:szCs w:val="24"/>
          <w:lang w:eastAsia="fr-FR"/>
        </w:rPr>
        <w:t>nen</w:t>
      </w:r>
      <w:r w:rsidRPr="00124E04">
        <w:rPr>
          <w:sz w:val="24"/>
          <w:szCs w:val="24"/>
          <w:lang w:eastAsia="fr-FR"/>
        </w:rPr>
        <w:t xml:space="preserve">t ensuite les collectes des branches, feuilles, gazons et autres résidus putrescibles qui contribuent à détourner des matières qui </w:t>
      </w:r>
      <w:r w:rsidR="003976B0" w:rsidRPr="00124E04">
        <w:rPr>
          <w:sz w:val="24"/>
          <w:szCs w:val="24"/>
          <w:lang w:eastAsia="fr-FR"/>
        </w:rPr>
        <w:t>autrement se retrouveraient à l’enfouissement</w:t>
      </w:r>
      <w:r w:rsidRPr="00124E04">
        <w:rPr>
          <w:sz w:val="24"/>
          <w:szCs w:val="24"/>
          <w:lang w:eastAsia="fr-FR"/>
        </w:rPr>
        <w:t>.</w:t>
      </w:r>
    </w:p>
    <w:p w14:paraId="39590FC8" w14:textId="77777777" w:rsidR="001B47FC" w:rsidRPr="00124E04" w:rsidRDefault="001B47FC" w:rsidP="001B47FC">
      <w:pPr>
        <w:rPr>
          <w:rFonts w:eastAsia="Times New Roman" w:cs="Times New Roman"/>
          <w:b/>
          <w:bCs/>
          <w:sz w:val="24"/>
          <w:szCs w:val="24"/>
          <w:lang w:eastAsia="fr-FR"/>
        </w:rPr>
      </w:pPr>
      <w:r w:rsidRPr="00124E04">
        <w:rPr>
          <w:rFonts w:eastAsia="Times New Roman" w:cs="Times New Roman"/>
          <w:b/>
          <w:bCs/>
          <w:sz w:val="24"/>
          <w:szCs w:val="24"/>
          <w:lang w:eastAsia="fr-FR"/>
        </w:rPr>
        <w:t>Compostage domestique</w:t>
      </w:r>
    </w:p>
    <w:p w14:paraId="28BF2C05" w14:textId="507E0113" w:rsidR="001B47FC" w:rsidRPr="00124E04" w:rsidRDefault="001B47FC" w:rsidP="003976B0">
      <w:pPr>
        <w:jc w:val="both"/>
        <w:rPr>
          <w:rFonts w:eastAsia="Times New Roman" w:cs="Times New Roman"/>
          <w:bCs/>
          <w:sz w:val="24"/>
          <w:szCs w:val="24"/>
          <w:lang w:eastAsia="fr-FR"/>
        </w:rPr>
      </w:pPr>
      <w:r w:rsidRPr="00124E04">
        <w:rPr>
          <w:rFonts w:eastAsia="Times New Roman" w:cs="Times New Roman"/>
          <w:bCs/>
          <w:sz w:val="24"/>
          <w:szCs w:val="24"/>
          <w:lang w:eastAsia="fr-FR"/>
        </w:rPr>
        <w:t xml:space="preserve">Le compostage domestique </w:t>
      </w:r>
      <w:r w:rsidR="003976B0" w:rsidRPr="00124E04">
        <w:rPr>
          <w:rFonts w:eastAsia="Times New Roman" w:cs="Times New Roman"/>
          <w:bCs/>
          <w:sz w:val="24"/>
          <w:szCs w:val="24"/>
          <w:lang w:eastAsia="fr-FR"/>
        </w:rPr>
        <w:t>est</w:t>
      </w:r>
      <w:r w:rsidRPr="00124E04">
        <w:rPr>
          <w:rFonts w:eastAsia="Times New Roman" w:cs="Times New Roman"/>
          <w:bCs/>
          <w:sz w:val="24"/>
          <w:szCs w:val="24"/>
          <w:lang w:eastAsia="fr-FR"/>
        </w:rPr>
        <w:t xml:space="preserve"> </w:t>
      </w:r>
      <w:r w:rsidR="003976B0" w:rsidRPr="00124E04">
        <w:rPr>
          <w:rFonts w:eastAsia="Times New Roman" w:cs="Times New Roman"/>
          <w:bCs/>
          <w:sz w:val="24"/>
          <w:szCs w:val="24"/>
          <w:lang w:eastAsia="fr-FR"/>
        </w:rPr>
        <w:t>une façon simple et pratique de gérer les résidus de jardins, et les résidus de fruits et légumes.  En plus d’être facile, le compostage domestique permet de réduire les quantités de déchets.</w:t>
      </w:r>
    </w:p>
    <w:p w14:paraId="698D3DC3" w14:textId="77777777" w:rsidR="001B47FC" w:rsidRPr="00124E04" w:rsidRDefault="001B47FC" w:rsidP="003976B0">
      <w:pPr>
        <w:jc w:val="both"/>
        <w:rPr>
          <w:rFonts w:eastAsia="Times New Roman" w:cs="Times New Roman"/>
          <w:bCs/>
          <w:sz w:val="24"/>
          <w:szCs w:val="24"/>
          <w:lang w:eastAsia="fr-FR"/>
        </w:rPr>
      </w:pPr>
      <w:r w:rsidRPr="00124E04">
        <w:rPr>
          <w:rFonts w:eastAsia="Times New Roman" w:cs="Times New Roman"/>
          <w:bCs/>
          <w:sz w:val="24"/>
          <w:szCs w:val="24"/>
          <w:lang w:eastAsia="fr-FR"/>
        </w:rPr>
        <w:t>En 2019, un atelier sur le compostage a été offert aux citoyens de Saint-Jacques-le-Mineur.</w:t>
      </w:r>
    </w:p>
    <w:p w14:paraId="6A874A23" w14:textId="77777777" w:rsidR="001B47FC" w:rsidRPr="00124E04" w:rsidRDefault="001B47FC" w:rsidP="003976B0">
      <w:pPr>
        <w:jc w:val="both"/>
        <w:rPr>
          <w:rFonts w:eastAsia="Times New Roman" w:cs="Times New Roman"/>
          <w:bCs/>
          <w:sz w:val="24"/>
          <w:szCs w:val="24"/>
          <w:lang w:eastAsia="fr-FR"/>
        </w:rPr>
      </w:pPr>
      <w:r w:rsidRPr="00124E04">
        <w:rPr>
          <w:rFonts w:eastAsia="Times New Roman" w:cs="Times New Roman"/>
          <w:bCs/>
          <w:sz w:val="24"/>
          <w:szCs w:val="24"/>
          <w:lang w:eastAsia="fr-FR"/>
        </w:rPr>
        <w:t>Les citoyens ont également été sensibilisés lors des soirées vertes qui ont eu lieu à Napierville et à Saint-Edouard.  Différents intervenants, dont la responsable de la gestion des matières résiduelles de la MRC, étaient sur place pour discuter avec les citoyens et répondre à leurs questions.</w:t>
      </w:r>
    </w:p>
    <w:p w14:paraId="63341AEC" w14:textId="14EC5EBE" w:rsidR="003976B0" w:rsidRPr="00124E04" w:rsidRDefault="001B47FC" w:rsidP="003976B0">
      <w:pPr>
        <w:jc w:val="both"/>
        <w:rPr>
          <w:rFonts w:eastAsia="Times New Roman" w:cs="Times New Roman"/>
          <w:bCs/>
          <w:sz w:val="24"/>
          <w:szCs w:val="24"/>
          <w:lang w:eastAsia="fr-FR"/>
        </w:rPr>
      </w:pPr>
      <w:r w:rsidRPr="00124E04">
        <w:rPr>
          <w:rFonts w:eastAsia="Times New Roman" w:cs="Times New Roman"/>
          <w:bCs/>
          <w:sz w:val="24"/>
          <w:szCs w:val="24"/>
          <w:lang w:eastAsia="fr-FR"/>
        </w:rPr>
        <w:t>Enfin, la municipalité de Saint-Rémi a subventionné l’achat d</w:t>
      </w:r>
      <w:r w:rsidR="002D4F89">
        <w:rPr>
          <w:rFonts w:eastAsia="Times New Roman" w:cs="Times New Roman"/>
          <w:bCs/>
          <w:sz w:val="24"/>
          <w:szCs w:val="24"/>
          <w:lang w:eastAsia="fr-FR"/>
        </w:rPr>
        <w:t xml:space="preserve">e 5 composteurs domestiques par </w:t>
      </w:r>
      <w:r w:rsidRPr="00124E04">
        <w:rPr>
          <w:rFonts w:eastAsia="Times New Roman" w:cs="Times New Roman"/>
          <w:bCs/>
          <w:sz w:val="24"/>
          <w:szCs w:val="24"/>
          <w:lang w:eastAsia="fr-FR"/>
        </w:rPr>
        <w:t>son programme de subvention.</w:t>
      </w:r>
    </w:p>
    <w:p w14:paraId="488B0A00" w14:textId="77777777" w:rsidR="003976B0" w:rsidRDefault="003976B0">
      <w:pPr>
        <w:rPr>
          <w:rFonts w:eastAsia="Times New Roman" w:cs="Times New Roman"/>
          <w:bCs/>
          <w:lang w:eastAsia="fr-FR"/>
        </w:rPr>
      </w:pPr>
      <w:r>
        <w:rPr>
          <w:rFonts w:eastAsia="Times New Roman" w:cs="Times New Roman"/>
          <w:bCs/>
          <w:lang w:eastAsia="fr-FR"/>
        </w:rPr>
        <w:br w:type="page"/>
      </w:r>
    </w:p>
    <w:p w14:paraId="28F67945" w14:textId="77777777" w:rsidR="001B47FC" w:rsidRPr="001B47FC" w:rsidRDefault="001B47FC" w:rsidP="003976B0">
      <w:pPr>
        <w:jc w:val="both"/>
        <w:rPr>
          <w:rFonts w:eastAsia="Times New Roman" w:cs="Times New Roman"/>
          <w:bCs/>
          <w:lang w:eastAsia="fr-FR"/>
        </w:rPr>
      </w:pPr>
    </w:p>
    <w:tbl>
      <w:tblPr>
        <w:tblStyle w:val="Grilledutableau"/>
        <w:tblW w:w="8640" w:type="dxa"/>
        <w:tblInd w:w="-5" w:type="dxa"/>
        <w:tblLook w:val="04A0" w:firstRow="1" w:lastRow="0" w:firstColumn="1" w:lastColumn="0" w:noHBand="0" w:noVBand="1"/>
      </w:tblPr>
      <w:tblGrid>
        <w:gridCol w:w="2430"/>
        <w:gridCol w:w="6210"/>
      </w:tblGrid>
      <w:tr w:rsidR="003976B0" w:rsidRPr="001B47FC" w14:paraId="13D41321" w14:textId="77777777" w:rsidTr="005B2102">
        <w:trPr>
          <w:trHeight w:val="740"/>
        </w:trPr>
        <w:tc>
          <w:tcPr>
            <w:tcW w:w="8640" w:type="dxa"/>
            <w:gridSpan w:val="2"/>
            <w:shd w:val="clear" w:color="auto" w:fill="436400"/>
            <w:vAlign w:val="center"/>
          </w:tcPr>
          <w:p w14:paraId="6B862205" w14:textId="48CFA446" w:rsidR="003976B0" w:rsidRPr="001B47FC" w:rsidRDefault="003976B0" w:rsidP="003976B0">
            <w:pPr>
              <w:tabs>
                <w:tab w:val="left" w:pos="2960"/>
              </w:tabs>
              <w:jc w:val="center"/>
              <w:rPr>
                <w:rFonts w:eastAsia="Times New Roman" w:cs="Times New Roman"/>
                <w:b/>
                <w:bCs/>
                <w:lang w:eastAsia="fr-FR"/>
              </w:rPr>
            </w:pPr>
            <w:r w:rsidRPr="003976B0">
              <w:rPr>
                <w:rFonts w:eastAsia="Times New Roman" w:cs="Times New Roman"/>
                <w:b/>
                <w:bCs/>
                <w:color w:val="FFFFFF" w:themeColor="background1"/>
                <w:sz w:val="28"/>
                <w:szCs w:val="28"/>
                <w:lang w:eastAsia="fr-FR"/>
              </w:rPr>
              <w:t>Compostage domestique</w:t>
            </w:r>
          </w:p>
        </w:tc>
      </w:tr>
      <w:tr w:rsidR="001B47FC" w:rsidRPr="001B47FC" w14:paraId="67901A0C" w14:textId="77777777" w:rsidTr="0053664B">
        <w:trPr>
          <w:trHeight w:val="475"/>
        </w:trPr>
        <w:tc>
          <w:tcPr>
            <w:tcW w:w="2430" w:type="dxa"/>
            <w:shd w:val="clear" w:color="auto" w:fill="E2EFD9" w:themeFill="accent6" w:themeFillTint="33"/>
            <w:vAlign w:val="center"/>
          </w:tcPr>
          <w:p w14:paraId="1DC167F9" w14:textId="77777777" w:rsidR="001B47FC" w:rsidRPr="001B47FC" w:rsidRDefault="001B47FC" w:rsidP="00ED64D8">
            <w:pPr>
              <w:spacing w:line="259" w:lineRule="auto"/>
              <w:jc w:val="center"/>
              <w:rPr>
                <w:rFonts w:eastAsia="Times New Roman" w:cs="Times New Roman"/>
                <w:b/>
                <w:bCs/>
                <w:lang w:eastAsia="fr-FR"/>
              </w:rPr>
            </w:pPr>
            <w:r w:rsidRPr="001B47FC">
              <w:rPr>
                <w:rFonts w:eastAsia="Times New Roman" w:cs="Times New Roman"/>
                <w:b/>
                <w:bCs/>
                <w:lang w:eastAsia="fr-FR"/>
              </w:rPr>
              <w:t>Municipalité</w:t>
            </w:r>
          </w:p>
        </w:tc>
        <w:tc>
          <w:tcPr>
            <w:tcW w:w="6210" w:type="dxa"/>
            <w:shd w:val="clear" w:color="auto" w:fill="E2EFD9" w:themeFill="accent6" w:themeFillTint="33"/>
            <w:vAlign w:val="center"/>
          </w:tcPr>
          <w:p w14:paraId="1FBE6E09" w14:textId="77777777" w:rsidR="001B47FC" w:rsidRPr="001B47FC" w:rsidRDefault="001B47FC" w:rsidP="00ED64D8">
            <w:pPr>
              <w:spacing w:line="259" w:lineRule="auto"/>
              <w:jc w:val="center"/>
              <w:rPr>
                <w:rFonts w:eastAsia="Times New Roman" w:cs="Times New Roman"/>
                <w:b/>
                <w:bCs/>
                <w:lang w:eastAsia="fr-FR"/>
              </w:rPr>
            </w:pPr>
            <w:r w:rsidRPr="001B47FC">
              <w:rPr>
                <w:rFonts w:eastAsia="Times New Roman" w:cs="Times New Roman"/>
                <w:b/>
                <w:bCs/>
                <w:lang w:eastAsia="fr-FR"/>
              </w:rPr>
              <w:t>Action</w:t>
            </w:r>
          </w:p>
        </w:tc>
      </w:tr>
      <w:tr w:rsidR="004439EF" w:rsidRPr="001B47FC" w14:paraId="3D8776FC" w14:textId="77777777" w:rsidTr="003E1D10">
        <w:trPr>
          <w:trHeight w:val="740"/>
        </w:trPr>
        <w:tc>
          <w:tcPr>
            <w:tcW w:w="8640" w:type="dxa"/>
            <w:gridSpan w:val="2"/>
            <w:shd w:val="clear" w:color="auto" w:fill="E2EFD9" w:themeFill="accent6" w:themeFillTint="33"/>
            <w:vAlign w:val="center"/>
          </w:tcPr>
          <w:p w14:paraId="3076181A" w14:textId="62542294" w:rsidR="004439EF" w:rsidRPr="001B47FC" w:rsidRDefault="004439EF" w:rsidP="00ED64D8">
            <w:pPr>
              <w:jc w:val="center"/>
              <w:rPr>
                <w:rFonts w:eastAsia="Times New Roman" w:cs="Times New Roman"/>
                <w:b/>
                <w:bCs/>
                <w:lang w:eastAsia="fr-FR"/>
              </w:rPr>
            </w:pPr>
            <w:r w:rsidRPr="004439EF">
              <w:rPr>
                <w:rFonts w:eastAsia="Times New Roman" w:cs="Times New Roman"/>
                <w:b/>
                <w:bCs/>
                <w:lang w:eastAsia="fr-FR"/>
              </w:rPr>
              <w:t>Activités concernant le compostage domestique 2019</w:t>
            </w:r>
          </w:p>
        </w:tc>
      </w:tr>
      <w:tr w:rsidR="001B47FC" w:rsidRPr="001B47FC" w14:paraId="1744F065" w14:textId="77777777" w:rsidTr="005744D0">
        <w:trPr>
          <w:trHeight w:val="740"/>
        </w:trPr>
        <w:tc>
          <w:tcPr>
            <w:tcW w:w="2430" w:type="dxa"/>
            <w:shd w:val="clear" w:color="auto" w:fill="auto"/>
            <w:vAlign w:val="center"/>
          </w:tcPr>
          <w:p w14:paraId="1E4422D7" w14:textId="03E80F00" w:rsidR="001B47FC" w:rsidRPr="001B47FC" w:rsidRDefault="002D4F89" w:rsidP="00ED64D8">
            <w:pPr>
              <w:spacing w:line="259" w:lineRule="auto"/>
              <w:rPr>
                <w:rFonts w:eastAsia="Times New Roman" w:cs="Times New Roman"/>
                <w:bCs/>
                <w:lang w:eastAsia="fr-FR"/>
              </w:rPr>
            </w:pPr>
            <w:r>
              <w:rPr>
                <w:rFonts w:eastAsia="Times New Roman" w:cs="Times New Roman"/>
                <w:bCs/>
                <w:lang w:eastAsia="fr-FR"/>
              </w:rPr>
              <w:t>Saint</w:t>
            </w:r>
            <w:r w:rsidR="001B47FC" w:rsidRPr="001B47FC">
              <w:rPr>
                <w:rFonts w:eastAsia="Times New Roman" w:cs="Times New Roman"/>
                <w:bCs/>
                <w:lang w:eastAsia="fr-FR"/>
              </w:rPr>
              <w:t>-Edouard</w:t>
            </w:r>
          </w:p>
        </w:tc>
        <w:tc>
          <w:tcPr>
            <w:tcW w:w="6210" w:type="dxa"/>
            <w:shd w:val="clear" w:color="auto" w:fill="auto"/>
            <w:vAlign w:val="center"/>
          </w:tcPr>
          <w:p w14:paraId="36F95BD6" w14:textId="77777777" w:rsidR="001B47FC" w:rsidRPr="001B47FC" w:rsidRDefault="001B47FC" w:rsidP="00ED64D8">
            <w:pPr>
              <w:spacing w:line="259" w:lineRule="auto"/>
              <w:rPr>
                <w:rFonts w:eastAsia="Times New Roman" w:cs="Times New Roman"/>
                <w:bCs/>
                <w:lang w:eastAsia="fr-FR"/>
              </w:rPr>
            </w:pPr>
            <w:r w:rsidRPr="001B47FC">
              <w:rPr>
                <w:rFonts w:eastAsia="Times New Roman" w:cs="Times New Roman"/>
                <w:bCs/>
                <w:lang w:eastAsia="fr-FR"/>
              </w:rPr>
              <w:t>Kiosque de sensibilisation dans le cadre d’une soirée verte</w:t>
            </w:r>
          </w:p>
        </w:tc>
      </w:tr>
      <w:tr w:rsidR="001B47FC" w:rsidRPr="001B47FC" w14:paraId="058E5BBD" w14:textId="77777777" w:rsidTr="005744D0">
        <w:trPr>
          <w:trHeight w:val="740"/>
        </w:trPr>
        <w:tc>
          <w:tcPr>
            <w:tcW w:w="2430" w:type="dxa"/>
            <w:shd w:val="clear" w:color="auto" w:fill="auto"/>
            <w:vAlign w:val="center"/>
          </w:tcPr>
          <w:p w14:paraId="70246B28" w14:textId="77777777" w:rsidR="001B47FC" w:rsidRPr="001B47FC" w:rsidRDefault="001B47FC" w:rsidP="00ED64D8">
            <w:pPr>
              <w:spacing w:line="259" w:lineRule="auto"/>
              <w:rPr>
                <w:rFonts w:eastAsia="Times New Roman" w:cs="Times New Roman"/>
                <w:bCs/>
                <w:lang w:eastAsia="fr-FR"/>
              </w:rPr>
            </w:pPr>
            <w:r w:rsidRPr="001B47FC">
              <w:rPr>
                <w:rFonts w:eastAsia="Times New Roman" w:cs="Times New Roman"/>
                <w:bCs/>
                <w:lang w:eastAsia="fr-FR"/>
              </w:rPr>
              <w:t>Saint-Jacques-le-Mineur</w:t>
            </w:r>
          </w:p>
        </w:tc>
        <w:tc>
          <w:tcPr>
            <w:tcW w:w="6210" w:type="dxa"/>
            <w:shd w:val="clear" w:color="auto" w:fill="auto"/>
            <w:vAlign w:val="center"/>
          </w:tcPr>
          <w:p w14:paraId="402FD1BF" w14:textId="77777777" w:rsidR="001B47FC" w:rsidRPr="001B47FC" w:rsidRDefault="001B47FC" w:rsidP="00ED64D8">
            <w:pPr>
              <w:spacing w:line="259" w:lineRule="auto"/>
              <w:rPr>
                <w:rFonts w:eastAsia="Times New Roman" w:cs="Times New Roman"/>
                <w:bCs/>
                <w:lang w:eastAsia="fr-FR"/>
              </w:rPr>
            </w:pPr>
            <w:r w:rsidRPr="001B47FC">
              <w:rPr>
                <w:rFonts w:eastAsia="Times New Roman" w:cs="Times New Roman"/>
                <w:bCs/>
                <w:lang w:eastAsia="fr-FR"/>
              </w:rPr>
              <w:t>Atelier sur le compostage</w:t>
            </w:r>
          </w:p>
        </w:tc>
      </w:tr>
      <w:tr w:rsidR="005B2102" w:rsidRPr="001B47FC" w14:paraId="5798D03A" w14:textId="77777777" w:rsidTr="005744D0">
        <w:trPr>
          <w:trHeight w:val="740"/>
        </w:trPr>
        <w:tc>
          <w:tcPr>
            <w:tcW w:w="2430" w:type="dxa"/>
            <w:shd w:val="clear" w:color="auto" w:fill="auto"/>
            <w:vAlign w:val="center"/>
          </w:tcPr>
          <w:p w14:paraId="55457420" w14:textId="26AFE04F" w:rsidR="005B2102" w:rsidRPr="001B47FC" w:rsidRDefault="005B2102" w:rsidP="00ED64D8">
            <w:pPr>
              <w:rPr>
                <w:rFonts w:eastAsia="Times New Roman" w:cs="Times New Roman"/>
                <w:bCs/>
                <w:lang w:eastAsia="fr-FR"/>
              </w:rPr>
            </w:pPr>
            <w:r w:rsidRPr="00BD1009">
              <w:t>Napierville</w:t>
            </w:r>
          </w:p>
        </w:tc>
        <w:tc>
          <w:tcPr>
            <w:tcW w:w="6210" w:type="dxa"/>
            <w:shd w:val="clear" w:color="auto" w:fill="auto"/>
            <w:vAlign w:val="center"/>
          </w:tcPr>
          <w:p w14:paraId="6484D97F" w14:textId="443CF737" w:rsidR="005B2102" w:rsidRPr="001B47FC" w:rsidRDefault="005B2102" w:rsidP="00ED64D8">
            <w:pPr>
              <w:rPr>
                <w:rFonts w:eastAsia="Times New Roman" w:cs="Times New Roman"/>
                <w:bCs/>
                <w:lang w:eastAsia="fr-FR"/>
              </w:rPr>
            </w:pPr>
            <w:r w:rsidRPr="00BD1009">
              <w:t>Kiosque de sensibilisation dans le cadre d’une soirée verte</w:t>
            </w:r>
          </w:p>
        </w:tc>
      </w:tr>
      <w:tr w:rsidR="001B47FC" w:rsidRPr="001B47FC" w14:paraId="5DE4AE58" w14:textId="77777777" w:rsidTr="005744D0">
        <w:trPr>
          <w:trHeight w:val="740"/>
        </w:trPr>
        <w:tc>
          <w:tcPr>
            <w:tcW w:w="2430" w:type="dxa"/>
            <w:shd w:val="clear" w:color="auto" w:fill="auto"/>
            <w:vAlign w:val="center"/>
          </w:tcPr>
          <w:p w14:paraId="416222D9" w14:textId="77777777" w:rsidR="001B47FC" w:rsidRPr="001B47FC" w:rsidRDefault="001B47FC" w:rsidP="00ED64D8">
            <w:pPr>
              <w:spacing w:line="259" w:lineRule="auto"/>
              <w:rPr>
                <w:rFonts w:eastAsia="Times New Roman" w:cs="Times New Roman"/>
                <w:bCs/>
                <w:lang w:eastAsia="fr-FR"/>
              </w:rPr>
            </w:pPr>
            <w:r w:rsidRPr="001B47FC">
              <w:rPr>
                <w:rFonts w:eastAsia="Times New Roman" w:cs="Times New Roman"/>
                <w:bCs/>
                <w:lang w:eastAsia="fr-FR"/>
              </w:rPr>
              <w:t>Saint-Rémi</w:t>
            </w:r>
          </w:p>
        </w:tc>
        <w:tc>
          <w:tcPr>
            <w:tcW w:w="6210" w:type="dxa"/>
            <w:shd w:val="clear" w:color="auto" w:fill="auto"/>
            <w:vAlign w:val="center"/>
          </w:tcPr>
          <w:p w14:paraId="6CDFB9B8" w14:textId="54009441" w:rsidR="001B47FC" w:rsidRPr="001B47FC" w:rsidRDefault="001B47FC" w:rsidP="00ED64D8">
            <w:pPr>
              <w:spacing w:line="259" w:lineRule="auto"/>
              <w:rPr>
                <w:rFonts w:eastAsia="Times New Roman" w:cs="Times New Roman"/>
                <w:bCs/>
                <w:lang w:eastAsia="fr-FR"/>
              </w:rPr>
            </w:pPr>
            <w:r w:rsidRPr="001B47FC">
              <w:rPr>
                <w:rFonts w:eastAsia="Times New Roman" w:cs="Times New Roman"/>
                <w:bCs/>
                <w:lang w:eastAsia="fr-FR"/>
              </w:rPr>
              <w:t>Programme de subvention pour l’achat de composteurs domestiques</w:t>
            </w:r>
            <w:r w:rsidR="003976B0">
              <w:rPr>
                <w:rFonts w:eastAsia="Times New Roman" w:cs="Times New Roman"/>
                <w:bCs/>
                <w:lang w:eastAsia="fr-FR"/>
              </w:rPr>
              <w:t xml:space="preserve"> (5 composteurs)</w:t>
            </w:r>
          </w:p>
        </w:tc>
      </w:tr>
      <w:tr w:rsidR="001B47FC" w:rsidRPr="001B47FC" w14:paraId="32C299CD" w14:textId="77777777" w:rsidTr="005744D0">
        <w:trPr>
          <w:trHeight w:val="740"/>
        </w:trPr>
        <w:tc>
          <w:tcPr>
            <w:tcW w:w="8640" w:type="dxa"/>
            <w:gridSpan w:val="2"/>
            <w:shd w:val="clear" w:color="auto" w:fill="E2EFD9" w:themeFill="accent6" w:themeFillTint="33"/>
            <w:vAlign w:val="center"/>
          </w:tcPr>
          <w:p w14:paraId="29015264" w14:textId="77777777" w:rsidR="001B47FC" w:rsidRPr="001B47FC" w:rsidRDefault="001B47FC" w:rsidP="00ED64D8">
            <w:pPr>
              <w:spacing w:line="259" w:lineRule="auto"/>
              <w:jc w:val="center"/>
              <w:rPr>
                <w:rFonts w:eastAsia="Times New Roman" w:cs="Times New Roman"/>
                <w:b/>
                <w:bCs/>
                <w:lang w:eastAsia="fr-FR"/>
              </w:rPr>
            </w:pPr>
            <w:r w:rsidRPr="001B47FC">
              <w:rPr>
                <w:rFonts w:eastAsia="Times New Roman" w:cs="Times New Roman"/>
                <w:b/>
                <w:bCs/>
                <w:lang w:eastAsia="fr-FR"/>
              </w:rPr>
              <w:t>Activités concernant le compostage domestique 2018</w:t>
            </w:r>
          </w:p>
        </w:tc>
      </w:tr>
      <w:tr w:rsidR="001B47FC" w:rsidRPr="001B47FC" w14:paraId="335E2D43" w14:textId="77777777" w:rsidTr="005744D0">
        <w:trPr>
          <w:trHeight w:val="740"/>
        </w:trPr>
        <w:tc>
          <w:tcPr>
            <w:tcW w:w="2430" w:type="dxa"/>
            <w:shd w:val="clear" w:color="auto" w:fill="auto"/>
            <w:vAlign w:val="center"/>
          </w:tcPr>
          <w:p w14:paraId="1FA02B79" w14:textId="77777777" w:rsidR="001B47FC" w:rsidRPr="001B47FC" w:rsidRDefault="001B47FC" w:rsidP="00ED64D8">
            <w:pPr>
              <w:spacing w:line="259" w:lineRule="auto"/>
              <w:rPr>
                <w:rFonts w:eastAsia="Times New Roman" w:cs="Times New Roman"/>
                <w:bCs/>
                <w:lang w:eastAsia="fr-FR"/>
              </w:rPr>
            </w:pPr>
            <w:r w:rsidRPr="001B47FC">
              <w:rPr>
                <w:rFonts w:eastAsia="Times New Roman" w:cs="Times New Roman"/>
                <w:bCs/>
                <w:lang w:eastAsia="fr-FR"/>
              </w:rPr>
              <w:t>Saint-Jacques-le-Mineur</w:t>
            </w:r>
          </w:p>
        </w:tc>
        <w:tc>
          <w:tcPr>
            <w:tcW w:w="6210" w:type="dxa"/>
            <w:shd w:val="clear" w:color="auto" w:fill="auto"/>
            <w:vAlign w:val="center"/>
          </w:tcPr>
          <w:p w14:paraId="5EB07AA6" w14:textId="77777777" w:rsidR="001B47FC" w:rsidRPr="001B47FC" w:rsidRDefault="001B47FC" w:rsidP="00ED64D8">
            <w:pPr>
              <w:spacing w:line="259" w:lineRule="auto"/>
              <w:rPr>
                <w:rFonts w:eastAsia="Times New Roman" w:cs="Times New Roman"/>
                <w:bCs/>
                <w:lang w:eastAsia="fr-FR"/>
              </w:rPr>
            </w:pPr>
            <w:r w:rsidRPr="001B47FC">
              <w:rPr>
                <w:rFonts w:eastAsia="Times New Roman" w:cs="Times New Roman"/>
                <w:bCs/>
                <w:lang w:eastAsia="fr-FR"/>
              </w:rPr>
              <w:t>Séance d’information sur le compostage domestique</w:t>
            </w:r>
          </w:p>
        </w:tc>
      </w:tr>
      <w:tr w:rsidR="005B2102" w:rsidRPr="001B47FC" w14:paraId="08A1F386" w14:textId="77777777" w:rsidTr="005744D0">
        <w:trPr>
          <w:trHeight w:val="740"/>
        </w:trPr>
        <w:tc>
          <w:tcPr>
            <w:tcW w:w="2430" w:type="dxa"/>
            <w:shd w:val="clear" w:color="auto" w:fill="auto"/>
          </w:tcPr>
          <w:p w14:paraId="584C535D" w14:textId="36182D45" w:rsidR="005B2102" w:rsidRPr="001B47FC" w:rsidRDefault="005B2102" w:rsidP="00ED64D8">
            <w:pPr>
              <w:rPr>
                <w:rFonts w:eastAsia="Times New Roman" w:cs="Times New Roman"/>
                <w:bCs/>
                <w:lang w:eastAsia="fr-FR"/>
              </w:rPr>
            </w:pPr>
            <w:r w:rsidRPr="00426DC5">
              <w:t>Napierville</w:t>
            </w:r>
          </w:p>
        </w:tc>
        <w:tc>
          <w:tcPr>
            <w:tcW w:w="6210" w:type="dxa"/>
            <w:shd w:val="clear" w:color="auto" w:fill="auto"/>
          </w:tcPr>
          <w:p w14:paraId="0326F56C" w14:textId="588D9119" w:rsidR="005B2102" w:rsidRPr="001B47FC" w:rsidRDefault="005B2102" w:rsidP="00ED64D8">
            <w:pPr>
              <w:rPr>
                <w:rFonts w:eastAsia="Times New Roman" w:cs="Times New Roman"/>
                <w:bCs/>
                <w:lang w:eastAsia="fr-FR"/>
              </w:rPr>
            </w:pPr>
            <w:r w:rsidRPr="00426DC5">
              <w:t>Activité d’informations sur l’environnement pour les citoyens incluant deux kiosques sur le compostage</w:t>
            </w:r>
          </w:p>
        </w:tc>
      </w:tr>
      <w:tr w:rsidR="001B47FC" w:rsidRPr="001B47FC" w14:paraId="40C1D9F2" w14:textId="77777777" w:rsidTr="005744D0">
        <w:trPr>
          <w:trHeight w:val="740"/>
        </w:trPr>
        <w:tc>
          <w:tcPr>
            <w:tcW w:w="2430" w:type="dxa"/>
            <w:shd w:val="clear" w:color="auto" w:fill="auto"/>
            <w:vAlign w:val="center"/>
          </w:tcPr>
          <w:p w14:paraId="3EFB3FF4" w14:textId="77777777" w:rsidR="001B47FC" w:rsidRPr="001B47FC" w:rsidRDefault="001B47FC" w:rsidP="00ED64D8">
            <w:pPr>
              <w:spacing w:line="259" w:lineRule="auto"/>
              <w:rPr>
                <w:rFonts w:eastAsia="Times New Roman" w:cs="Times New Roman"/>
                <w:bCs/>
                <w:lang w:eastAsia="fr-FR"/>
              </w:rPr>
            </w:pPr>
            <w:r w:rsidRPr="001B47FC">
              <w:rPr>
                <w:rFonts w:eastAsia="Times New Roman" w:cs="Times New Roman"/>
                <w:bCs/>
                <w:lang w:eastAsia="fr-FR"/>
              </w:rPr>
              <w:t>Saint-Rémi</w:t>
            </w:r>
          </w:p>
        </w:tc>
        <w:tc>
          <w:tcPr>
            <w:tcW w:w="6210" w:type="dxa"/>
            <w:shd w:val="clear" w:color="auto" w:fill="auto"/>
            <w:vAlign w:val="center"/>
          </w:tcPr>
          <w:p w14:paraId="47D13A99" w14:textId="6BD5D726" w:rsidR="001B47FC" w:rsidRPr="001B47FC" w:rsidRDefault="001B47FC" w:rsidP="00ED64D8">
            <w:pPr>
              <w:spacing w:line="259" w:lineRule="auto"/>
              <w:rPr>
                <w:rFonts w:eastAsia="Times New Roman" w:cs="Times New Roman"/>
                <w:bCs/>
                <w:lang w:eastAsia="fr-FR"/>
              </w:rPr>
            </w:pPr>
            <w:r w:rsidRPr="001B47FC">
              <w:rPr>
                <w:rFonts w:eastAsia="Times New Roman" w:cs="Times New Roman"/>
                <w:bCs/>
                <w:lang w:eastAsia="fr-FR"/>
              </w:rPr>
              <w:t>Programme de subvention pour l’achat de composteurs domestiques</w:t>
            </w:r>
            <w:r w:rsidR="003976B0">
              <w:rPr>
                <w:rFonts w:eastAsia="Times New Roman" w:cs="Times New Roman"/>
                <w:bCs/>
                <w:lang w:eastAsia="fr-FR"/>
              </w:rPr>
              <w:t xml:space="preserve"> (2 composteurs)</w:t>
            </w:r>
          </w:p>
        </w:tc>
      </w:tr>
      <w:tr w:rsidR="001B47FC" w:rsidRPr="001B47FC" w14:paraId="230DE3E8" w14:textId="77777777" w:rsidTr="005744D0">
        <w:trPr>
          <w:trHeight w:val="740"/>
        </w:trPr>
        <w:tc>
          <w:tcPr>
            <w:tcW w:w="8640" w:type="dxa"/>
            <w:gridSpan w:val="2"/>
            <w:shd w:val="clear" w:color="auto" w:fill="E2EFD9" w:themeFill="accent6" w:themeFillTint="33"/>
            <w:vAlign w:val="center"/>
          </w:tcPr>
          <w:p w14:paraId="67D2F500" w14:textId="77777777" w:rsidR="001B47FC" w:rsidRPr="001B47FC" w:rsidRDefault="001B47FC" w:rsidP="00ED64D8">
            <w:pPr>
              <w:spacing w:line="259" w:lineRule="auto"/>
              <w:jc w:val="center"/>
              <w:rPr>
                <w:rFonts w:eastAsia="Times New Roman" w:cs="Times New Roman"/>
                <w:b/>
                <w:bCs/>
                <w:lang w:eastAsia="fr-FR"/>
              </w:rPr>
            </w:pPr>
            <w:r w:rsidRPr="001B47FC">
              <w:rPr>
                <w:rFonts w:eastAsia="Times New Roman" w:cs="Times New Roman"/>
                <w:b/>
                <w:bCs/>
                <w:lang w:eastAsia="fr-FR"/>
              </w:rPr>
              <w:t>Activités concernant le compostage domestique 2017</w:t>
            </w:r>
          </w:p>
        </w:tc>
      </w:tr>
      <w:tr w:rsidR="001B47FC" w:rsidRPr="001B47FC" w14:paraId="0C7DE9EF" w14:textId="77777777" w:rsidTr="005744D0">
        <w:trPr>
          <w:trHeight w:val="740"/>
        </w:trPr>
        <w:tc>
          <w:tcPr>
            <w:tcW w:w="2430" w:type="dxa"/>
            <w:shd w:val="clear" w:color="auto" w:fill="auto"/>
            <w:vAlign w:val="center"/>
          </w:tcPr>
          <w:p w14:paraId="621644DF" w14:textId="77777777" w:rsidR="001B47FC" w:rsidRPr="001B47FC" w:rsidRDefault="001B47FC" w:rsidP="00ED64D8">
            <w:pPr>
              <w:spacing w:line="259" w:lineRule="auto"/>
              <w:rPr>
                <w:rFonts w:eastAsia="Times New Roman" w:cs="Times New Roman"/>
                <w:bCs/>
                <w:lang w:eastAsia="fr-FR"/>
              </w:rPr>
            </w:pPr>
            <w:r w:rsidRPr="001B47FC">
              <w:rPr>
                <w:rFonts w:eastAsia="Times New Roman" w:cs="Times New Roman"/>
                <w:bCs/>
                <w:lang w:eastAsia="fr-FR"/>
              </w:rPr>
              <w:t>Napierville</w:t>
            </w:r>
          </w:p>
        </w:tc>
        <w:tc>
          <w:tcPr>
            <w:tcW w:w="6210" w:type="dxa"/>
            <w:shd w:val="clear" w:color="auto" w:fill="auto"/>
            <w:vAlign w:val="center"/>
          </w:tcPr>
          <w:p w14:paraId="0B5D11BB" w14:textId="77777777" w:rsidR="001B47FC" w:rsidRPr="001B47FC" w:rsidRDefault="001B47FC" w:rsidP="00ED64D8">
            <w:pPr>
              <w:spacing w:line="259" w:lineRule="auto"/>
              <w:rPr>
                <w:rFonts w:eastAsia="Times New Roman" w:cs="Times New Roman"/>
                <w:bCs/>
                <w:lang w:eastAsia="fr-FR"/>
              </w:rPr>
            </w:pPr>
            <w:r w:rsidRPr="001B47FC">
              <w:rPr>
                <w:rFonts w:eastAsia="Times New Roman" w:cs="Times New Roman"/>
                <w:bCs/>
                <w:lang w:eastAsia="fr-FR"/>
              </w:rPr>
              <w:t>Séance d’information sur le compostage par Mme Mélanie Morel, agronome</w:t>
            </w:r>
          </w:p>
        </w:tc>
      </w:tr>
      <w:tr w:rsidR="001B47FC" w:rsidRPr="001B47FC" w14:paraId="60327D2E" w14:textId="77777777" w:rsidTr="005744D0">
        <w:trPr>
          <w:trHeight w:val="740"/>
        </w:trPr>
        <w:tc>
          <w:tcPr>
            <w:tcW w:w="2430" w:type="dxa"/>
            <w:vAlign w:val="center"/>
          </w:tcPr>
          <w:p w14:paraId="558435BD" w14:textId="77777777" w:rsidR="001B47FC" w:rsidRPr="001B47FC" w:rsidRDefault="001B47FC" w:rsidP="00ED64D8">
            <w:pPr>
              <w:spacing w:line="259" w:lineRule="auto"/>
              <w:rPr>
                <w:rFonts w:eastAsia="Times New Roman" w:cs="Times New Roman"/>
                <w:bCs/>
                <w:lang w:eastAsia="fr-FR"/>
              </w:rPr>
            </w:pPr>
            <w:r w:rsidRPr="001B47FC">
              <w:rPr>
                <w:rFonts w:eastAsia="Times New Roman" w:cs="Times New Roman"/>
                <w:bCs/>
                <w:lang w:eastAsia="fr-FR"/>
              </w:rPr>
              <w:t>Saint-Rémi</w:t>
            </w:r>
          </w:p>
        </w:tc>
        <w:tc>
          <w:tcPr>
            <w:tcW w:w="6210" w:type="dxa"/>
            <w:vAlign w:val="center"/>
          </w:tcPr>
          <w:p w14:paraId="4C0E6B2D" w14:textId="1F533EA6" w:rsidR="001B47FC" w:rsidRPr="001B47FC" w:rsidRDefault="001B47FC" w:rsidP="00ED64D8">
            <w:pPr>
              <w:spacing w:line="259" w:lineRule="auto"/>
              <w:rPr>
                <w:rFonts w:eastAsia="Times New Roman" w:cs="Times New Roman"/>
                <w:bCs/>
                <w:lang w:eastAsia="fr-FR"/>
              </w:rPr>
            </w:pPr>
            <w:r w:rsidRPr="001B47FC">
              <w:rPr>
                <w:rFonts w:eastAsia="Times New Roman" w:cs="Times New Roman"/>
                <w:bCs/>
                <w:lang w:eastAsia="fr-FR"/>
              </w:rPr>
              <w:t>Subvention aux citoyens pour l’achat de composteurs</w:t>
            </w:r>
            <w:r w:rsidR="00232823">
              <w:rPr>
                <w:rFonts w:eastAsia="Times New Roman" w:cs="Times New Roman"/>
                <w:bCs/>
                <w:lang w:eastAsia="fr-FR"/>
              </w:rPr>
              <w:br/>
            </w:r>
            <w:r w:rsidR="003976B0">
              <w:rPr>
                <w:rFonts w:eastAsia="Times New Roman" w:cs="Times New Roman"/>
                <w:bCs/>
                <w:lang w:eastAsia="fr-FR"/>
              </w:rPr>
              <w:t>(3 composteurs)</w:t>
            </w:r>
          </w:p>
        </w:tc>
      </w:tr>
    </w:tbl>
    <w:p w14:paraId="7DB8186C" w14:textId="77777777" w:rsidR="001B47FC" w:rsidRDefault="001B47FC">
      <w:pPr>
        <w:rPr>
          <w:rFonts w:eastAsia="Times New Roman" w:cs="Times New Roman"/>
          <w:bCs/>
          <w:lang w:eastAsia="fr-FR"/>
        </w:rPr>
      </w:pPr>
      <w:r>
        <w:rPr>
          <w:rFonts w:eastAsia="Times New Roman" w:cs="Times New Roman"/>
          <w:bCs/>
          <w:lang w:eastAsia="fr-FR"/>
        </w:rPr>
        <w:br w:type="page"/>
      </w:r>
    </w:p>
    <w:p w14:paraId="14A75064" w14:textId="1CB20EBD" w:rsidR="003D34E7" w:rsidRPr="00124E04" w:rsidRDefault="008072A5" w:rsidP="008072A5">
      <w:pPr>
        <w:jc w:val="both"/>
        <w:rPr>
          <w:rFonts w:eastAsia="Times New Roman" w:cs="Times New Roman"/>
          <w:bCs/>
          <w:sz w:val="24"/>
          <w:szCs w:val="24"/>
          <w:lang w:eastAsia="fr-FR"/>
        </w:rPr>
      </w:pPr>
      <w:r w:rsidRPr="00124E04">
        <w:rPr>
          <w:rFonts w:eastAsia="Times New Roman" w:cs="Times New Roman"/>
          <w:bCs/>
          <w:sz w:val="24"/>
          <w:szCs w:val="24"/>
          <w:lang w:eastAsia="fr-FR"/>
        </w:rPr>
        <w:t xml:space="preserve">Plusieurs municipalités ont </w:t>
      </w:r>
      <w:r w:rsidR="005B2102" w:rsidRPr="00124E04">
        <w:rPr>
          <w:rFonts w:eastAsia="Times New Roman" w:cs="Times New Roman"/>
          <w:bCs/>
          <w:sz w:val="24"/>
          <w:szCs w:val="24"/>
          <w:lang w:eastAsia="fr-FR"/>
        </w:rPr>
        <w:t>également</w:t>
      </w:r>
      <w:r w:rsidRPr="00124E04">
        <w:rPr>
          <w:rFonts w:eastAsia="Times New Roman" w:cs="Times New Roman"/>
          <w:bCs/>
          <w:sz w:val="24"/>
          <w:szCs w:val="24"/>
          <w:lang w:eastAsia="fr-FR"/>
        </w:rPr>
        <w:t xml:space="preserve"> mis en place des </w:t>
      </w:r>
      <w:r w:rsidR="00ED72CD" w:rsidRPr="00124E04">
        <w:rPr>
          <w:rFonts w:eastAsia="Times New Roman" w:cs="Times New Roman"/>
          <w:bCs/>
          <w:sz w:val="24"/>
          <w:szCs w:val="24"/>
          <w:lang w:eastAsia="fr-FR"/>
        </w:rPr>
        <w:t>collectes</w:t>
      </w:r>
      <w:r w:rsidRPr="00124E04">
        <w:rPr>
          <w:rFonts w:eastAsia="Times New Roman" w:cs="Times New Roman"/>
          <w:bCs/>
          <w:sz w:val="24"/>
          <w:szCs w:val="24"/>
          <w:lang w:eastAsia="fr-FR"/>
        </w:rPr>
        <w:t xml:space="preserve"> pour les matières putrescibles tel</w:t>
      </w:r>
      <w:r w:rsidR="009A76F1" w:rsidRPr="00124E04">
        <w:rPr>
          <w:rFonts w:eastAsia="Times New Roman" w:cs="Times New Roman"/>
          <w:bCs/>
          <w:sz w:val="24"/>
          <w:szCs w:val="24"/>
          <w:lang w:eastAsia="fr-FR"/>
        </w:rPr>
        <w:t>les</w:t>
      </w:r>
      <w:r w:rsidRPr="00124E04">
        <w:rPr>
          <w:rFonts w:eastAsia="Times New Roman" w:cs="Times New Roman"/>
          <w:bCs/>
          <w:sz w:val="24"/>
          <w:szCs w:val="24"/>
          <w:lang w:eastAsia="fr-FR"/>
        </w:rPr>
        <w:t xml:space="preserve"> que les</w:t>
      </w:r>
      <w:r w:rsidR="00ED72CD" w:rsidRPr="00124E04">
        <w:rPr>
          <w:rFonts w:eastAsia="Times New Roman" w:cs="Times New Roman"/>
          <w:bCs/>
          <w:sz w:val="24"/>
          <w:szCs w:val="24"/>
          <w:lang w:eastAsia="fr-FR"/>
        </w:rPr>
        <w:t xml:space="preserve"> branches, </w:t>
      </w:r>
      <w:r w:rsidRPr="00124E04">
        <w:rPr>
          <w:rFonts w:eastAsia="Times New Roman" w:cs="Times New Roman"/>
          <w:bCs/>
          <w:sz w:val="24"/>
          <w:szCs w:val="24"/>
          <w:lang w:eastAsia="fr-FR"/>
        </w:rPr>
        <w:t xml:space="preserve">les </w:t>
      </w:r>
      <w:r w:rsidR="00ED72CD" w:rsidRPr="00124E04">
        <w:rPr>
          <w:rFonts w:eastAsia="Times New Roman" w:cs="Times New Roman"/>
          <w:bCs/>
          <w:sz w:val="24"/>
          <w:szCs w:val="24"/>
          <w:lang w:eastAsia="fr-FR"/>
        </w:rPr>
        <w:t xml:space="preserve">feuilles et </w:t>
      </w:r>
      <w:r w:rsidRPr="00124E04">
        <w:rPr>
          <w:rFonts w:eastAsia="Times New Roman" w:cs="Times New Roman"/>
          <w:bCs/>
          <w:sz w:val="24"/>
          <w:szCs w:val="24"/>
          <w:lang w:eastAsia="fr-FR"/>
        </w:rPr>
        <w:t xml:space="preserve">les </w:t>
      </w:r>
      <w:r w:rsidR="00ED72CD" w:rsidRPr="00124E04">
        <w:rPr>
          <w:rFonts w:eastAsia="Times New Roman" w:cs="Times New Roman"/>
          <w:bCs/>
          <w:sz w:val="24"/>
          <w:szCs w:val="24"/>
          <w:lang w:eastAsia="fr-FR"/>
        </w:rPr>
        <w:t>sapins de Noël</w:t>
      </w:r>
      <w:r w:rsidRPr="00124E04">
        <w:rPr>
          <w:rFonts w:eastAsia="Times New Roman" w:cs="Times New Roman"/>
          <w:bCs/>
          <w:sz w:val="24"/>
          <w:szCs w:val="24"/>
          <w:lang w:eastAsia="fr-FR"/>
        </w:rPr>
        <w:t>.  Ces collectes</w:t>
      </w:r>
      <w:r w:rsidR="00ED72CD" w:rsidRPr="00124E04">
        <w:rPr>
          <w:rFonts w:eastAsia="Times New Roman" w:cs="Times New Roman"/>
          <w:bCs/>
          <w:sz w:val="24"/>
          <w:szCs w:val="24"/>
          <w:lang w:eastAsia="fr-FR"/>
        </w:rPr>
        <w:t xml:space="preserve"> permettent de détourner de l’enfouissement des quantités significatives de matières putrescibles. </w:t>
      </w:r>
    </w:p>
    <w:p w14:paraId="16AA82A7" w14:textId="2C05DA63" w:rsidR="00E1022C" w:rsidRPr="00124E04" w:rsidRDefault="006A7D5A" w:rsidP="00ED72CD">
      <w:pPr>
        <w:jc w:val="both"/>
        <w:rPr>
          <w:rFonts w:eastAsia="Times New Roman" w:cs="Times New Roman"/>
          <w:bCs/>
          <w:sz w:val="24"/>
          <w:szCs w:val="24"/>
          <w:lang w:eastAsia="fr-FR"/>
        </w:rPr>
      </w:pPr>
      <w:r w:rsidRPr="00124E04">
        <w:rPr>
          <w:rFonts w:eastAsia="Times New Roman" w:cs="Times New Roman"/>
          <w:bCs/>
          <w:sz w:val="24"/>
          <w:szCs w:val="24"/>
          <w:lang w:eastAsia="fr-FR"/>
        </w:rPr>
        <w:t>Depuis</w:t>
      </w:r>
      <w:r w:rsidR="00E1022C" w:rsidRPr="00124E04">
        <w:rPr>
          <w:rFonts w:eastAsia="Times New Roman" w:cs="Times New Roman"/>
          <w:bCs/>
          <w:sz w:val="24"/>
          <w:szCs w:val="24"/>
          <w:lang w:eastAsia="fr-FR"/>
        </w:rPr>
        <w:t xml:space="preserve"> 2018, en plus de la récupération et des branches et des sapins de Noël, la</w:t>
      </w:r>
      <w:r w:rsidR="00552D67" w:rsidRPr="00124E04">
        <w:rPr>
          <w:rFonts w:eastAsia="Times New Roman" w:cs="Times New Roman"/>
          <w:bCs/>
          <w:sz w:val="24"/>
          <w:szCs w:val="24"/>
          <w:lang w:eastAsia="fr-FR"/>
        </w:rPr>
        <w:t xml:space="preserve"> ville</w:t>
      </w:r>
      <w:r w:rsidR="00E1022C" w:rsidRPr="00124E04">
        <w:rPr>
          <w:rFonts w:eastAsia="Times New Roman" w:cs="Times New Roman"/>
          <w:bCs/>
          <w:sz w:val="24"/>
          <w:szCs w:val="24"/>
          <w:lang w:eastAsia="fr-FR"/>
        </w:rPr>
        <w:t xml:space="preserve"> de S</w:t>
      </w:r>
      <w:r w:rsidR="00552D67" w:rsidRPr="00124E04">
        <w:rPr>
          <w:rFonts w:eastAsia="Times New Roman" w:cs="Times New Roman"/>
          <w:bCs/>
          <w:sz w:val="24"/>
          <w:szCs w:val="24"/>
          <w:lang w:eastAsia="fr-FR"/>
        </w:rPr>
        <w:t>ain</w:t>
      </w:r>
      <w:r w:rsidR="00E1022C" w:rsidRPr="00124E04">
        <w:rPr>
          <w:rFonts w:eastAsia="Times New Roman" w:cs="Times New Roman"/>
          <w:bCs/>
          <w:sz w:val="24"/>
          <w:szCs w:val="24"/>
          <w:lang w:eastAsia="fr-FR"/>
        </w:rPr>
        <w:t xml:space="preserve">t-Rémi offre désormais à ses citoyens </w:t>
      </w:r>
      <w:r w:rsidRPr="00124E04">
        <w:rPr>
          <w:rFonts w:eastAsia="Times New Roman" w:cs="Times New Roman"/>
          <w:bCs/>
          <w:sz w:val="24"/>
          <w:szCs w:val="24"/>
          <w:lang w:eastAsia="fr-FR"/>
        </w:rPr>
        <w:t xml:space="preserve">et aux citoyens des municipalités membres, </w:t>
      </w:r>
      <w:r w:rsidR="00E1022C" w:rsidRPr="00124E04">
        <w:rPr>
          <w:rFonts w:eastAsia="Times New Roman" w:cs="Times New Roman"/>
          <w:bCs/>
          <w:sz w:val="24"/>
          <w:szCs w:val="24"/>
          <w:lang w:eastAsia="fr-FR"/>
        </w:rPr>
        <w:t>un point de dépôt pour l’ensemble des matières végétales compostables incluant les déchets de cuisine.</w:t>
      </w:r>
    </w:p>
    <w:p w14:paraId="0D13DB11" w14:textId="7CA4874A" w:rsidR="00975442" w:rsidRPr="00124E04" w:rsidRDefault="00975442" w:rsidP="00ED72CD">
      <w:pPr>
        <w:jc w:val="both"/>
        <w:rPr>
          <w:rFonts w:eastAsia="Times New Roman" w:cs="Times New Roman"/>
          <w:bCs/>
          <w:sz w:val="24"/>
          <w:szCs w:val="24"/>
          <w:lang w:eastAsia="fr-FR"/>
        </w:rPr>
      </w:pPr>
      <w:r w:rsidRPr="00124E04">
        <w:rPr>
          <w:rFonts w:eastAsia="Times New Roman" w:cs="Times New Roman"/>
          <w:bCs/>
          <w:sz w:val="24"/>
          <w:szCs w:val="24"/>
          <w:lang w:eastAsia="fr-FR"/>
        </w:rPr>
        <w:t xml:space="preserve">La municipalité de Saint-Michel dispose d’une entente avec la </w:t>
      </w:r>
      <w:r w:rsidR="00552D67" w:rsidRPr="00124E04">
        <w:rPr>
          <w:rFonts w:eastAsia="Times New Roman" w:cs="Times New Roman"/>
          <w:bCs/>
          <w:sz w:val="24"/>
          <w:szCs w:val="24"/>
          <w:lang w:eastAsia="fr-FR"/>
        </w:rPr>
        <w:t>ville</w:t>
      </w:r>
      <w:r w:rsidRPr="00124E04">
        <w:rPr>
          <w:rFonts w:eastAsia="Times New Roman" w:cs="Times New Roman"/>
          <w:bCs/>
          <w:sz w:val="24"/>
          <w:szCs w:val="24"/>
          <w:lang w:eastAsia="fr-FR"/>
        </w:rPr>
        <w:t xml:space="preserve"> de Saint-Rémi.</w:t>
      </w:r>
      <w:r w:rsidR="000E5F50" w:rsidRPr="00124E04">
        <w:rPr>
          <w:rFonts w:eastAsia="Times New Roman" w:cs="Times New Roman"/>
          <w:bCs/>
          <w:sz w:val="24"/>
          <w:szCs w:val="24"/>
          <w:lang w:eastAsia="fr-FR"/>
        </w:rPr>
        <w:t xml:space="preserve"> </w:t>
      </w:r>
      <w:r w:rsidRPr="00124E04">
        <w:rPr>
          <w:rFonts w:eastAsia="Times New Roman" w:cs="Times New Roman"/>
          <w:bCs/>
          <w:sz w:val="24"/>
          <w:szCs w:val="24"/>
          <w:lang w:eastAsia="fr-FR"/>
        </w:rPr>
        <w:t xml:space="preserve"> Les citoyens</w:t>
      </w:r>
      <w:r w:rsidR="00E1022C" w:rsidRPr="00124E04">
        <w:rPr>
          <w:rFonts w:eastAsia="Times New Roman" w:cs="Times New Roman"/>
          <w:bCs/>
          <w:sz w:val="24"/>
          <w:szCs w:val="24"/>
          <w:lang w:eastAsia="fr-FR"/>
        </w:rPr>
        <w:t xml:space="preserve"> </w:t>
      </w:r>
      <w:r w:rsidR="00CE1C17" w:rsidRPr="00124E04">
        <w:rPr>
          <w:rFonts w:eastAsia="Times New Roman" w:cs="Times New Roman"/>
          <w:bCs/>
          <w:sz w:val="24"/>
          <w:szCs w:val="24"/>
          <w:lang w:eastAsia="fr-FR"/>
        </w:rPr>
        <w:t>apportent</w:t>
      </w:r>
      <w:r w:rsidRPr="00124E04">
        <w:rPr>
          <w:rFonts w:eastAsia="Times New Roman" w:cs="Times New Roman"/>
          <w:bCs/>
          <w:sz w:val="24"/>
          <w:szCs w:val="24"/>
          <w:lang w:eastAsia="fr-FR"/>
        </w:rPr>
        <w:t xml:space="preserve"> leurs résidus putrescibles à l’écocentre de Saint-Rémi</w:t>
      </w:r>
      <w:r w:rsidR="00CE1C17" w:rsidRPr="00124E04">
        <w:rPr>
          <w:rFonts w:eastAsia="Times New Roman" w:cs="Times New Roman"/>
          <w:bCs/>
          <w:sz w:val="24"/>
          <w:szCs w:val="24"/>
          <w:lang w:eastAsia="fr-FR"/>
        </w:rPr>
        <w:t>.  Les tonnages de Saint-Michel sont donc inclus dans ceux de Saint-Rémi.</w:t>
      </w:r>
    </w:p>
    <w:p w14:paraId="51098FC2" w14:textId="5B864D68" w:rsidR="00474744" w:rsidRPr="00124E04" w:rsidRDefault="005531DC" w:rsidP="00ED72CD">
      <w:pPr>
        <w:jc w:val="both"/>
        <w:rPr>
          <w:rFonts w:eastAsia="Times New Roman" w:cs="Times New Roman"/>
          <w:bCs/>
          <w:sz w:val="24"/>
          <w:szCs w:val="24"/>
          <w:lang w:eastAsia="fr-FR"/>
        </w:rPr>
      </w:pPr>
      <w:r>
        <w:rPr>
          <w:rFonts w:eastAsia="Times New Roman" w:cs="Times New Roman"/>
          <w:bCs/>
          <w:sz w:val="24"/>
          <w:szCs w:val="24"/>
          <w:lang w:eastAsia="fr-FR"/>
        </w:rPr>
        <w:t>En 2019, les</w:t>
      </w:r>
      <w:r w:rsidR="00474744" w:rsidRPr="00124E04">
        <w:rPr>
          <w:rFonts w:eastAsia="Times New Roman" w:cs="Times New Roman"/>
          <w:bCs/>
          <w:sz w:val="24"/>
          <w:szCs w:val="24"/>
          <w:lang w:eastAsia="fr-FR"/>
        </w:rPr>
        <w:t xml:space="preserve"> municipalité</w:t>
      </w:r>
      <w:r>
        <w:rPr>
          <w:rFonts w:eastAsia="Times New Roman" w:cs="Times New Roman"/>
          <w:bCs/>
          <w:sz w:val="24"/>
          <w:szCs w:val="24"/>
          <w:lang w:eastAsia="fr-FR"/>
        </w:rPr>
        <w:t>s</w:t>
      </w:r>
      <w:r w:rsidR="00474744" w:rsidRPr="00124E04">
        <w:rPr>
          <w:rFonts w:eastAsia="Times New Roman" w:cs="Times New Roman"/>
          <w:bCs/>
          <w:sz w:val="24"/>
          <w:szCs w:val="24"/>
          <w:lang w:eastAsia="fr-FR"/>
        </w:rPr>
        <w:t xml:space="preserve"> de Napierville</w:t>
      </w:r>
      <w:r>
        <w:rPr>
          <w:rFonts w:eastAsia="Times New Roman" w:cs="Times New Roman"/>
          <w:bCs/>
          <w:sz w:val="24"/>
          <w:szCs w:val="24"/>
          <w:lang w:eastAsia="fr-FR"/>
        </w:rPr>
        <w:t xml:space="preserve"> et de Saint-Bernard-de-Lacolle ont chacune mis</w:t>
      </w:r>
      <w:r w:rsidR="00474744" w:rsidRPr="00124E04">
        <w:rPr>
          <w:rFonts w:eastAsia="Times New Roman" w:cs="Times New Roman"/>
          <w:bCs/>
          <w:sz w:val="24"/>
          <w:szCs w:val="24"/>
          <w:lang w:eastAsia="fr-FR"/>
        </w:rPr>
        <w:t xml:space="preserve"> en place un point de collecte pour les feuilles. Elles sont ensuite </w:t>
      </w:r>
      <w:r w:rsidR="00D2723D" w:rsidRPr="00124E04">
        <w:rPr>
          <w:rFonts w:eastAsia="Times New Roman" w:cs="Times New Roman"/>
          <w:bCs/>
          <w:sz w:val="24"/>
          <w:szCs w:val="24"/>
          <w:lang w:eastAsia="fr-FR"/>
        </w:rPr>
        <w:t>récupérées</w:t>
      </w:r>
      <w:r>
        <w:rPr>
          <w:rFonts w:eastAsia="Times New Roman" w:cs="Times New Roman"/>
          <w:bCs/>
          <w:sz w:val="24"/>
          <w:szCs w:val="24"/>
          <w:lang w:eastAsia="fr-FR"/>
        </w:rPr>
        <w:t xml:space="preserve"> par des agriculteurs</w:t>
      </w:r>
      <w:r w:rsidR="00474744" w:rsidRPr="00124E04">
        <w:rPr>
          <w:rFonts w:eastAsia="Times New Roman" w:cs="Times New Roman"/>
          <w:bCs/>
          <w:sz w:val="24"/>
          <w:szCs w:val="24"/>
          <w:lang w:eastAsia="fr-FR"/>
        </w:rPr>
        <w:t>.</w:t>
      </w:r>
      <w:r w:rsidR="00D2723D" w:rsidRPr="00124E04">
        <w:rPr>
          <w:rFonts w:eastAsia="Times New Roman" w:cs="Times New Roman"/>
          <w:bCs/>
          <w:sz w:val="24"/>
          <w:szCs w:val="24"/>
          <w:lang w:eastAsia="fr-FR"/>
        </w:rPr>
        <w:t xml:space="preserve">  Malheureusement, la quantité</w:t>
      </w:r>
      <w:r>
        <w:rPr>
          <w:rFonts w:eastAsia="Times New Roman" w:cs="Times New Roman"/>
          <w:bCs/>
          <w:sz w:val="24"/>
          <w:szCs w:val="24"/>
          <w:lang w:eastAsia="fr-FR"/>
        </w:rPr>
        <w:t xml:space="preserve"> collectée n’est pas disponible pour Napierville.</w:t>
      </w:r>
    </w:p>
    <w:p w14:paraId="47E06F58" w14:textId="3C2B777D" w:rsidR="00D045AD" w:rsidRPr="00124E04" w:rsidRDefault="00D045AD" w:rsidP="00ED72CD">
      <w:pPr>
        <w:jc w:val="both"/>
        <w:rPr>
          <w:rFonts w:eastAsia="Times New Roman" w:cs="Times New Roman"/>
          <w:bCs/>
          <w:sz w:val="24"/>
          <w:szCs w:val="24"/>
          <w:lang w:eastAsia="fr-FR"/>
        </w:rPr>
      </w:pPr>
      <w:r w:rsidRPr="00124E04">
        <w:rPr>
          <w:rFonts w:eastAsia="Times New Roman" w:cs="Times New Roman"/>
          <w:bCs/>
          <w:sz w:val="24"/>
          <w:szCs w:val="24"/>
          <w:lang w:eastAsia="fr-FR"/>
        </w:rPr>
        <w:t>Le tableau Collectes des résidus putrescibles présente les quantités recueilli</w:t>
      </w:r>
      <w:r w:rsidR="00552D67" w:rsidRPr="00124E04">
        <w:rPr>
          <w:rFonts w:eastAsia="Times New Roman" w:cs="Times New Roman"/>
          <w:bCs/>
          <w:sz w:val="24"/>
          <w:szCs w:val="24"/>
          <w:lang w:eastAsia="fr-FR"/>
        </w:rPr>
        <w:t>e</w:t>
      </w:r>
      <w:r w:rsidRPr="00124E04">
        <w:rPr>
          <w:rFonts w:eastAsia="Times New Roman" w:cs="Times New Roman"/>
          <w:bCs/>
          <w:sz w:val="24"/>
          <w:szCs w:val="24"/>
          <w:lang w:eastAsia="fr-FR"/>
        </w:rPr>
        <w:t>s pour chaque matière</w:t>
      </w:r>
      <w:r w:rsidR="008072A5" w:rsidRPr="00124E04">
        <w:rPr>
          <w:rFonts w:eastAsia="Times New Roman" w:cs="Times New Roman"/>
          <w:bCs/>
          <w:sz w:val="24"/>
          <w:szCs w:val="24"/>
          <w:lang w:eastAsia="fr-FR"/>
        </w:rPr>
        <w:t xml:space="preserve"> par municipalité</w:t>
      </w:r>
      <w:r w:rsidRPr="00124E04">
        <w:rPr>
          <w:rFonts w:eastAsia="Times New Roman" w:cs="Times New Roman"/>
          <w:bCs/>
          <w:sz w:val="24"/>
          <w:szCs w:val="24"/>
          <w:lang w:eastAsia="fr-FR"/>
        </w:rPr>
        <w:t xml:space="preserve">, les </w:t>
      </w:r>
      <w:r w:rsidR="00552D67" w:rsidRPr="00124E04">
        <w:rPr>
          <w:rFonts w:eastAsia="Times New Roman" w:cs="Times New Roman"/>
          <w:bCs/>
          <w:sz w:val="24"/>
          <w:szCs w:val="24"/>
          <w:lang w:eastAsia="fr-FR"/>
        </w:rPr>
        <w:t>coûts</w:t>
      </w:r>
      <w:r w:rsidRPr="00124E04">
        <w:rPr>
          <w:rFonts w:eastAsia="Times New Roman" w:cs="Times New Roman"/>
          <w:bCs/>
          <w:sz w:val="24"/>
          <w:szCs w:val="24"/>
          <w:lang w:eastAsia="fr-FR"/>
        </w:rPr>
        <w:t xml:space="preserve"> afférents ainsi que la destination des matières putrescibles collectées pour chaque municipalité </w:t>
      </w:r>
      <w:r w:rsidR="000B7613" w:rsidRPr="00124E04">
        <w:rPr>
          <w:rFonts w:eastAsia="Times New Roman" w:cs="Times New Roman"/>
          <w:bCs/>
          <w:sz w:val="24"/>
          <w:szCs w:val="24"/>
          <w:lang w:eastAsia="fr-FR"/>
        </w:rPr>
        <w:t>offrant le service</w:t>
      </w:r>
      <w:r w:rsidRPr="00124E04">
        <w:rPr>
          <w:rFonts w:eastAsia="Times New Roman" w:cs="Times New Roman"/>
          <w:bCs/>
          <w:sz w:val="24"/>
          <w:szCs w:val="24"/>
          <w:lang w:eastAsia="fr-FR"/>
        </w:rPr>
        <w:t xml:space="preserve">. </w:t>
      </w:r>
      <w:r w:rsidR="005B2102" w:rsidRPr="00124E04">
        <w:rPr>
          <w:rFonts w:eastAsia="Times New Roman" w:cs="Times New Roman"/>
          <w:bCs/>
          <w:sz w:val="24"/>
          <w:szCs w:val="24"/>
          <w:lang w:eastAsia="fr-FR"/>
        </w:rPr>
        <w:t xml:space="preserve"> </w:t>
      </w:r>
      <w:r w:rsidRPr="00124E04">
        <w:rPr>
          <w:rFonts w:eastAsia="Times New Roman" w:cs="Times New Roman"/>
          <w:bCs/>
          <w:sz w:val="24"/>
          <w:szCs w:val="24"/>
          <w:lang w:eastAsia="fr-FR"/>
        </w:rPr>
        <w:t xml:space="preserve">Toutefois, il est difficile d’établir des comparaisons ou un portrait de l’évolution puisque chacune des municipalités </w:t>
      </w:r>
      <w:r w:rsidR="000B7613" w:rsidRPr="00124E04">
        <w:rPr>
          <w:rFonts w:eastAsia="Times New Roman" w:cs="Times New Roman"/>
          <w:bCs/>
          <w:sz w:val="24"/>
          <w:szCs w:val="24"/>
          <w:lang w:eastAsia="fr-FR"/>
        </w:rPr>
        <w:t>compile différemment les</w:t>
      </w:r>
      <w:r w:rsidRPr="00124E04">
        <w:rPr>
          <w:rFonts w:eastAsia="Times New Roman" w:cs="Times New Roman"/>
          <w:bCs/>
          <w:sz w:val="24"/>
          <w:szCs w:val="24"/>
          <w:lang w:eastAsia="fr-FR"/>
        </w:rPr>
        <w:t xml:space="preserve"> quantités recueilli</w:t>
      </w:r>
      <w:r w:rsidR="006753ED" w:rsidRPr="00124E04">
        <w:rPr>
          <w:rFonts w:eastAsia="Times New Roman" w:cs="Times New Roman"/>
          <w:bCs/>
          <w:sz w:val="24"/>
          <w:szCs w:val="24"/>
          <w:lang w:eastAsia="fr-FR"/>
        </w:rPr>
        <w:t>e</w:t>
      </w:r>
      <w:r w:rsidRPr="00124E04">
        <w:rPr>
          <w:rFonts w:eastAsia="Times New Roman" w:cs="Times New Roman"/>
          <w:bCs/>
          <w:sz w:val="24"/>
          <w:szCs w:val="24"/>
          <w:lang w:eastAsia="fr-FR"/>
        </w:rPr>
        <w:t>s</w:t>
      </w:r>
      <w:r w:rsidR="008072A5" w:rsidRPr="00124E04">
        <w:rPr>
          <w:rFonts w:eastAsia="Times New Roman" w:cs="Times New Roman"/>
          <w:bCs/>
          <w:sz w:val="24"/>
          <w:szCs w:val="24"/>
          <w:lang w:eastAsia="fr-FR"/>
        </w:rPr>
        <w:t>.</w:t>
      </w:r>
    </w:p>
    <w:p w14:paraId="7F24FD48" w14:textId="51E651E7" w:rsidR="00E1022C" w:rsidRDefault="00E1022C" w:rsidP="00ED72CD">
      <w:pPr>
        <w:rPr>
          <w:lang w:eastAsia="fr-FR"/>
        </w:rPr>
        <w:sectPr w:rsidR="00E1022C" w:rsidSect="00200AC8">
          <w:pgSz w:w="12240" w:h="15840" w:code="1"/>
          <w:pgMar w:top="1440" w:right="1800" w:bottom="1440" w:left="1800" w:header="708" w:footer="708" w:gutter="0"/>
          <w:cols w:space="708"/>
          <w:docGrid w:linePitch="360"/>
        </w:sectPr>
      </w:pPr>
    </w:p>
    <w:tbl>
      <w:tblPr>
        <w:tblStyle w:val="Grilledutableau"/>
        <w:tblW w:w="14850" w:type="dxa"/>
        <w:tblInd w:w="-815" w:type="dxa"/>
        <w:tblLayout w:type="fixed"/>
        <w:tblLook w:val="04A0" w:firstRow="1" w:lastRow="0" w:firstColumn="1" w:lastColumn="0" w:noHBand="0" w:noVBand="1"/>
      </w:tblPr>
      <w:tblGrid>
        <w:gridCol w:w="1530"/>
        <w:gridCol w:w="1530"/>
        <w:gridCol w:w="1093"/>
        <w:gridCol w:w="1093"/>
        <w:gridCol w:w="1093"/>
        <w:gridCol w:w="1464"/>
        <w:gridCol w:w="1377"/>
        <w:gridCol w:w="1350"/>
        <w:gridCol w:w="1620"/>
        <w:gridCol w:w="1350"/>
        <w:gridCol w:w="1350"/>
      </w:tblGrid>
      <w:tr w:rsidR="005744D0" w14:paraId="5354345D" w14:textId="77777777" w:rsidTr="00232823">
        <w:trPr>
          <w:trHeight w:val="464"/>
        </w:trPr>
        <w:tc>
          <w:tcPr>
            <w:tcW w:w="14850" w:type="dxa"/>
            <w:gridSpan w:val="11"/>
            <w:shd w:val="clear" w:color="auto" w:fill="436400"/>
          </w:tcPr>
          <w:p w14:paraId="1B8B8AB0" w14:textId="6F811D98" w:rsidR="005744D0" w:rsidRPr="00ED72CD" w:rsidRDefault="005744D0" w:rsidP="001B09BA">
            <w:pPr>
              <w:tabs>
                <w:tab w:val="left" w:pos="2960"/>
              </w:tabs>
              <w:jc w:val="center"/>
              <w:rPr>
                <w:rFonts w:eastAsia="Times New Roman" w:cs="Times New Roman"/>
                <w:b/>
                <w:bCs/>
                <w:sz w:val="28"/>
                <w:szCs w:val="28"/>
                <w:lang w:eastAsia="fr-FR"/>
              </w:rPr>
            </w:pPr>
            <w:bookmarkStart w:id="10" w:name="_Hlk23319929"/>
            <w:r w:rsidRPr="00773AE2">
              <w:rPr>
                <w:rFonts w:eastAsia="Times New Roman" w:cs="Times New Roman"/>
                <w:b/>
                <w:bCs/>
                <w:color w:val="FFFFFF" w:themeColor="background1"/>
                <w:sz w:val="28"/>
                <w:szCs w:val="28"/>
                <w:lang w:eastAsia="fr-FR"/>
              </w:rPr>
              <w:t>Collectes des résidus putrescibles</w:t>
            </w:r>
            <w:bookmarkEnd w:id="10"/>
          </w:p>
        </w:tc>
      </w:tr>
      <w:tr w:rsidR="00DC4C7E" w14:paraId="3761DD70" w14:textId="77777777" w:rsidTr="00232823">
        <w:trPr>
          <w:trHeight w:val="464"/>
        </w:trPr>
        <w:tc>
          <w:tcPr>
            <w:tcW w:w="1530" w:type="dxa"/>
            <w:vMerge w:val="restart"/>
            <w:shd w:val="clear" w:color="auto" w:fill="E2EFD9" w:themeFill="accent6" w:themeFillTint="33"/>
            <w:vAlign w:val="center"/>
          </w:tcPr>
          <w:p w14:paraId="6069B6FD" w14:textId="609D3C86" w:rsidR="00DC4C7E" w:rsidRPr="00D045AD" w:rsidRDefault="00DC4C7E" w:rsidP="001B09BA">
            <w:pPr>
              <w:tabs>
                <w:tab w:val="left" w:pos="2960"/>
              </w:tabs>
              <w:jc w:val="center"/>
              <w:rPr>
                <w:rFonts w:eastAsia="Times New Roman" w:cs="Times New Roman"/>
                <w:b/>
                <w:bCs/>
                <w:sz w:val="24"/>
                <w:szCs w:val="24"/>
                <w:lang w:eastAsia="fr-FR"/>
              </w:rPr>
            </w:pPr>
            <w:r w:rsidRPr="00D045AD">
              <w:rPr>
                <w:rFonts w:eastAsia="Times New Roman" w:cs="Times New Roman"/>
                <w:b/>
                <w:bCs/>
                <w:sz w:val="24"/>
                <w:szCs w:val="24"/>
                <w:lang w:eastAsia="fr-FR"/>
              </w:rPr>
              <w:t>Municipalité</w:t>
            </w:r>
          </w:p>
        </w:tc>
        <w:tc>
          <w:tcPr>
            <w:tcW w:w="1530" w:type="dxa"/>
            <w:vMerge w:val="restart"/>
            <w:shd w:val="clear" w:color="auto" w:fill="E2EFD9" w:themeFill="accent6" w:themeFillTint="33"/>
            <w:vAlign w:val="center"/>
          </w:tcPr>
          <w:p w14:paraId="529DF4A1" w14:textId="77777777" w:rsidR="00DC4C7E" w:rsidRPr="00D045AD" w:rsidRDefault="00DC4C7E" w:rsidP="001B09BA">
            <w:pPr>
              <w:tabs>
                <w:tab w:val="left" w:pos="2960"/>
              </w:tabs>
              <w:jc w:val="center"/>
              <w:rPr>
                <w:rFonts w:eastAsia="Times New Roman" w:cs="Times New Roman"/>
                <w:b/>
                <w:bCs/>
                <w:sz w:val="24"/>
                <w:szCs w:val="24"/>
                <w:lang w:eastAsia="fr-FR"/>
              </w:rPr>
            </w:pPr>
            <w:r w:rsidRPr="00D045AD">
              <w:rPr>
                <w:rFonts w:eastAsia="Times New Roman" w:cs="Times New Roman"/>
                <w:b/>
                <w:bCs/>
                <w:sz w:val="24"/>
                <w:szCs w:val="24"/>
                <w:lang w:eastAsia="fr-FR"/>
              </w:rPr>
              <w:t>Matière</w:t>
            </w:r>
          </w:p>
        </w:tc>
        <w:tc>
          <w:tcPr>
            <w:tcW w:w="3279" w:type="dxa"/>
            <w:gridSpan w:val="3"/>
            <w:shd w:val="clear" w:color="auto" w:fill="E2EFD9" w:themeFill="accent6" w:themeFillTint="33"/>
            <w:vAlign w:val="center"/>
          </w:tcPr>
          <w:p w14:paraId="10BEB3D6" w14:textId="77777777" w:rsidR="00DC4C7E" w:rsidRPr="00D045AD" w:rsidRDefault="00DC4C7E" w:rsidP="001B09BA">
            <w:pPr>
              <w:tabs>
                <w:tab w:val="left" w:pos="2960"/>
              </w:tabs>
              <w:jc w:val="center"/>
              <w:rPr>
                <w:rFonts w:eastAsia="Times New Roman" w:cs="Times New Roman"/>
                <w:b/>
                <w:bCs/>
                <w:sz w:val="24"/>
                <w:szCs w:val="24"/>
                <w:lang w:eastAsia="fr-FR"/>
              </w:rPr>
            </w:pPr>
            <w:r w:rsidRPr="00D045AD">
              <w:rPr>
                <w:rFonts w:eastAsia="Times New Roman" w:cs="Times New Roman"/>
                <w:b/>
                <w:bCs/>
                <w:sz w:val="24"/>
                <w:szCs w:val="24"/>
                <w:lang w:eastAsia="fr-FR"/>
              </w:rPr>
              <w:t>Quantité Collectée</w:t>
            </w:r>
          </w:p>
        </w:tc>
        <w:tc>
          <w:tcPr>
            <w:tcW w:w="4191" w:type="dxa"/>
            <w:gridSpan w:val="3"/>
            <w:shd w:val="clear" w:color="auto" w:fill="E2EFD9" w:themeFill="accent6" w:themeFillTint="33"/>
          </w:tcPr>
          <w:p w14:paraId="7F05C911" w14:textId="441F42A4" w:rsidR="00DC4C7E" w:rsidRPr="00D045AD" w:rsidRDefault="00DC4C7E" w:rsidP="001B09BA">
            <w:pPr>
              <w:tabs>
                <w:tab w:val="left" w:pos="2960"/>
              </w:tabs>
              <w:jc w:val="center"/>
              <w:rPr>
                <w:rFonts w:eastAsia="Times New Roman" w:cs="Times New Roman"/>
                <w:b/>
                <w:bCs/>
                <w:sz w:val="24"/>
                <w:szCs w:val="24"/>
                <w:lang w:eastAsia="fr-FR"/>
              </w:rPr>
            </w:pPr>
            <w:r w:rsidRPr="00D045AD">
              <w:rPr>
                <w:rFonts w:eastAsia="Times New Roman" w:cs="Times New Roman"/>
                <w:b/>
                <w:bCs/>
                <w:sz w:val="24"/>
                <w:szCs w:val="24"/>
                <w:lang w:eastAsia="fr-FR"/>
              </w:rPr>
              <w:t>Coût</w:t>
            </w:r>
          </w:p>
        </w:tc>
        <w:tc>
          <w:tcPr>
            <w:tcW w:w="4320" w:type="dxa"/>
            <w:gridSpan w:val="3"/>
            <w:shd w:val="clear" w:color="auto" w:fill="E2EFD9" w:themeFill="accent6" w:themeFillTint="33"/>
            <w:vAlign w:val="center"/>
          </w:tcPr>
          <w:p w14:paraId="1BFF9773" w14:textId="77777777" w:rsidR="00DC4C7E" w:rsidRPr="00D045AD" w:rsidRDefault="00DC4C7E" w:rsidP="001B09BA">
            <w:pPr>
              <w:tabs>
                <w:tab w:val="left" w:pos="2960"/>
              </w:tabs>
              <w:jc w:val="center"/>
              <w:rPr>
                <w:rFonts w:eastAsia="Times New Roman" w:cs="Times New Roman"/>
                <w:b/>
                <w:bCs/>
                <w:sz w:val="24"/>
                <w:szCs w:val="24"/>
                <w:lang w:eastAsia="fr-FR"/>
              </w:rPr>
            </w:pPr>
            <w:r w:rsidRPr="00D045AD">
              <w:rPr>
                <w:rFonts w:eastAsia="Times New Roman" w:cs="Times New Roman"/>
                <w:b/>
                <w:bCs/>
                <w:sz w:val="24"/>
                <w:szCs w:val="24"/>
                <w:lang w:eastAsia="fr-FR"/>
              </w:rPr>
              <w:t>Destination</w:t>
            </w:r>
          </w:p>
        </w:tc>
      </w:tr>
      <w:tr w:rsidR="00DC4C7E" w14:paraId="61B021EE" w14:textId="77777777" w:rsidTr="00232823">
        <w:trPr>
          <w:trHeight w:val="464"/>
        </w:trPr>
        <w:tc>
          <w:tcPr>
            <w:tcW w:w="1530" w:type="dxa"/>
            <w:vMerge/>
            <w:shd w:val="clear" w:color="auto" w:fill="E2EFD9" w:themeFill="accent6" w:themeFillTint="33"/>
            <w:vAlign w:val="center"/>
          </w:tcPr>
          <w:p w14:paraId="4078D02E" w14:textId="77777777" w:rsidR="00DC4C7E" w:rsidRPr="00D045AD" w:rsidRDefault="00DC4C7E" w:rsidP="001B09BA">
            <w:pPr>
              <w:tabs>
                <w:tab w:val="left" w:pos="2960"/>
              </w:tabs>
              <w:jc w:val="center"/>
              <w:rPr>
                <w:rFonts w:eastAsia="Times New Roman" w:cs="Times New Roman"/>
                <w:b/>
                <w:bCs/>
                <w:sz w:val="20"/>
                <w:szCs w:val="20"/>
                <w:lang w:eastAsia="fr-FR"/>
              </w:rPr>
            </w:pPr>
          </w:p>
        </w:tc>
        <w:tc>
          <w:tcPr>
            <w:tcW w:w="1530" w:type="dxa"/>
            <w:vMerge/>
            <w:shd w:val="clear" w:color="auto" w:fill="E2EFD9" w:themeFill="accent6" w:themeFillTint="33"/>
            <w:vAlign w:val="center"/>
          </w:tcPr>
          <w:p w14:paraId="75D73AEA" w14:textId="77777777" w:rsidR="00DC4C7E" w:rsidRPr="00D045AD" w:rsidRDefault="00DC4C7E" w:rsidP="001B09BA">
            <w:pPr>
              <w:tabs>
                <w:tab w:val="left" w:pos="2960"/>
              </w:tabs>
              <w:jc w:val="center"/>
              <w:rPr>
                <w:rFonts w:eastAsia="Times New Roman" w:cs="Times New Roman"/>
                <w:b/>
                <w:bCs/>
                <w:sz w:val="20"/>
                <w:szCs w:val="20"/>
                <w:lang w:eastAsia="fr-FR"/>
              </w:rPr>
            </w:pPr>
          </w:p>
        </w:tc>
        <w:tc>
          <w:tcPr>
            <w:tcW w:w="1093" w:type="dxa"/>
            <w:shd w:val="clear" w:color="auto" w:fill="E2EFD9" w:themeFill="accent6" w:themeFillTint="33"/>
            <w:vAlign w:val="center"/>
          </w:tcPr>
          <w:p w14:paraId="5101F33A" w14:textId="77777777" w:rsidR="00DC4C7E" w:rsidRPr="00D045AD" w:rsidRDefault="00DC4C7E" w:rsidP="001B09BA">
            <w:pPr>
              <w:tabs>
                <w:tab w:val="left" w:pos="2960"/>
              </w:tabs>
              <w:jc w:val="center"/>
              <w:rPr>
                <w:rFonts w:eastAsia="Times New Roman" w:cs="Times New Roman"/>
                <w:b/>
                <w:bCs/>
                <w:sz w:val="20"/>
                <w:szCs w:val="20"/>
                <w:lang w:eastAsia="fr-FR"/>
              </w:rPr>
            </w:pPr>
            <w:r w:rsidRPr="00D045AD">
              <w:rPr>
                <w:rFonts w:eastAsia="Times New Roman" w:cs="Times New Roman"/>
                <w:b/>
                <w:bCs/>
                <w:sz w:val="20"/>
                <w:szCs w:val="20"/>
                <w:lang w:eastAsia="fr-FR"/>
              </w:rPr>
              <w:t>2017</w:t>
            </w:r>
          </w:p>
        </w:tc>
        <w:tc>
          <w:tcPr>
            <w:tcW w:w="1093" w:type="dxa"/>
            <w:shd w:val="clear" w:color="auto" w:fill="E2EFD9" w:themeFill="accent6" w:themeFillTint="33"/>
            <w:vAlign w:val="center"/>
          </w:tcPr>
          <w:p w14:paraId="52DCD73A" w14:textId="77777777" w:rsidR="00DC4C7E" w:rsidRPr="00D045AD" w:rsidRDefault="00DC4C7E" w:rsidP="001B09BA">
            <w:pPr>
              <w:tabs>
                <w:tab w:val="left" w:pos="2960"/>
              </w:tabs>
              <w:jc w:val="center"/>
              <w:rPr>
                <w:rFonts w:eastAsia="Times New Roman" w:cs="Times New Roman"/>
                <w:b/>
                <w:bCs/>
                <w:sz w:val="20"/>
                <w:szCs w:val="20"/>
                <w:lang w:eastAsia="fr-FR"/>
              </w:rPr>
            </w:pPr>
            <w:r w:rsidRPr="00D045AD">
              <w:rPr>
                <w:rFonts w:eastAsia="Times New Roman" w:cs="Times New Roman"/>
                <w:b/>
                <w:bCs/>
                <w:sz w:val="20"/>
                <w:szCs w:val="20"/>
                <w:lang w:eastAsia="fr-FR"/>
              </w:rPr>
              <w:t>2018</w:t>
            </w:r>
          </w:p>
        </w:tc>
        <w:tc>
          <w:tcPr>
            <w:tcW w:w="1093" w:type="dxa"/>
            <w:shd w:val="clear" w:color="auto" w:fill="E2EFD9" w:themeFill="accent6" w:themeFillTint="33"/>
            <w:vAlign w:val="center"/>
          </w:tcPr>
          <w:p w14:paraId="7D39C021" w14:textId="356E50F9" w:rsidR="00DC4C7E" w:rsidRPr="00D045AD" w:rsidRDefault="00DC4C7E" w:rsidP="001B09BA">
            <w:pPr>
              <w:tabs>
                <w:tab w:val="left" w:pos="2960"/>
              </w:tabs>
              <w:jc w:val="center"/>
              <w:rPr>
                <w:rFonts w:eastAsia="Times New Roman" w:cs="Times New Roman"/>
                <w:b/>
                <w:bCs/>
                <w:sz w:val="20"/>
                <w:szCs w:val="20"/>
                <w:lang w:eastAsia="fr-FR"/>
              </w:rPr>
            </w:pPr>
            <w:r>
              <w:rPr>
                <w:rFonts w:eastAsia="Times New Roman" w:cs="Times New Roman"/>
                <w:b/>
                <w:bCs/>
                <w:sz w:val="20"/>
                <w:szCs w:val="20"/>
                <w:lang w:eastAsia="fr-FR"/>
              </w:rPr>
              <w:t>2019</w:t>
            </w:r>
          </w:p>
        </w:tc>
        <w:tc>
          <w:tcPr>
            <w:tcW w:w="1464" w:type="dxa"/>
            <w:shd w:val="clear" w:color="auto" w:fill="E2EFD9" w:themeFill="accent6" w:themeFillTint="33"/>
            <w:vAlign w:val="center"/>
          </w:tcPr>
          <w:p w14:paraId="2B8CC00E" w14:textId="77777777" w:rsidR="00DC4C7E" w:rsidRPr="00D045AD" w:rsidRDefault="00DC4C7E" w:rsidP="001B09BA">
            <w:pPr>
              <w:tabs>
                <w:tab w:val="left" w:pos="2960"/>
              </w:tabs>
              <w:jc w:val="center"/>
              <w:rPr>
                <w:rFonts w:eastAsia="Times New Roman" w:cs="Times New Roman"/>
                <w:b/>
                <w:bCs/>
                <w:sz w:val="20"/>
                <w:szCs w:val="20"/>
                <w:lang w:eastAsia="fr-FR"/>
              </w:rPr>
            </w:pPr>
            <w:r w:rsidRPr="00D045AD">
              <w:rPr>
                <w:rFonts w:eastAsia="Times New Roman" w:cs="Times New Roman"/>
                <w:b/>
                <w:bCs/>
                <w:sz w:val="20"/>
                <w:szCs w:val="20"/>
                <w:lang w:eastAsia="fr-FR"/>
              </w:rPr>
              <w:t>2017</w:t>
            </w:r>
          </w:p>
        </w:tc>
        <w:tc>
          <w:tcPr>
            <w:tcW w:w="1377" w:type="dxa"/>
            <w:shd w:val="clear" w:color="auto" w:fill="E2EFD9" w:themeFill="accent6" w:themeFillTint="33"/>
            <w:vAlign w:val="center"/>
          </w:tcPr>
          <w:p w14:paraId="51B09B8C" w14:textId="77777777" w:rsidR="00DC4C7E" w:rsidRPr="00D045AD" w:rsidRDefault="00DC4C7E" w:rsidP="001B09BA">
            <w:pPr>
              <w:tabs>
                <w:tab w:val="left" w:pos="2960"/>
              </w:tabs>
              <w:jc w:val="center"/>
              <w:rPr>
                <w:rFonts w:eastAsia="Times New Roman" w:cs="Times New Roman"/>
                <w:b/>
                <w:bCs/>
                <w:sz w:val="20"/>
                <w:szCs w:val="20"/>
                <w:lang w:eastAsia="fr-FR"/>
              </w:rPr>
            </w:pPr>
            <w:r w:rsidRPr="00D045AD">
              <w:rPr>
                <w:rFonts w:eastAsia="Times New Roman" w:cs="Times New Roman"/>
                <w:b/>
                <w:bCs/>
                <w:sz w:val="20"/>
                <w:szCs w:val="20"/>
                <w:lang w:eastAsia="fr-FR"/>
              </w:rPr>
              <w:t>2018</w:t>
            </w:r>
          </w:p>
        </w:tc>
        <w:tc>
          <w:tcPr>
            <w:tcW w:w="1350" w:type="dxa"/>
            <w:shd w:val="clear" w:color="auto" w:fill="E2EFD9" w:themeFill="accent6" w:themeFillTint="33"/>
          </w:tcPr>
          <w:p w14:paraId="4523AD74" w14:textId="79A63A03" w:rsidR="00DC4C7E" w:rsidRPr="00D045AD" w:rsidRDefault="00DC4C7E" w:rsidP="00D045AD">
            <w:pPr>
              <w:tabs>
                <w:tab w:val="left" w:pos="2960"/>
              </w:tabs>
              <w:jc w:val="center"/>
              <w:rPr>
                <w:rFonts w:eastAsia="Times New Roman" w:cs="Times New Roman"/>
                <w:b/>
                <w:bCs/>
                <w:sz w:val="20"/>
                <w:szCs w:val="20"/>
                <w:lang w:eastAsia="fr-FR"/>
              </w:rPr>
            </w:pPr>
            <w:r>
              <w:rPr>
                <w:rFonts w:eastAsia="Times New Roman" w:cs="Times New Roman"/>
                <w:b/>
                <w:bCs/>
                <w:sz w:val="20"/>
                <w:szCs w:val="20"/>
                <w:lang w:eastAsia="fr-FR"/>
              </w:rPr>
              <w:t>2019</w:t>
            </w:r>
          </w:p>
        </w:tc>
        <w:tc>
          <w:tcPr>
            <w:tcW w:w="1620" w:type="dxa"/>
            <w:shd w:val="clear" w:color="auto" w:fill="E2EFD9" w:themeFill="accent6" w:themeFillTint="33"/>
            <w:vAlign w:val="center"/>
          </w:tcPr>
          <w:p w14:paraId="7F4C281E" w14:textId="00FEEA73" w:rsidR="00DC4C7E" w:rsidRPr="00D045AD" w:rsidRDefault="00DC4C7E" w:rsidP="00D045AD">
            <w:pPr>
              <w:tabs>
                <w:tab w:val="left" w:pos="2960"/>
              </w:tabs>
              <w:jc w:val="center"/>
              <w:rPr>
                <w:rFonts w:eastAsia="Times New Roman" w:cs="Times New Roman"/>
                <w:b/>
                <w:bCs/>
                <w:sz w:val="20"/>
                <w:szCs w:val="20"/>
                <w:lang w:eastAsia="fr-FR"/>
              </w:rPr>
            </w:pPr>
            <w:r>
              <w:rPr>
                <w:rFonts w:eastAsia="Times New Roman" w:cs="Times New Roman"/>
                <w:b/>
                <w:bCs/>
                <w:sz w:val="20"/>
                <w:szCs w:val="20"/>
                <w:lang w:eastAsia="fr-FR"/>
              </w:rPr>
              <w:t>2017</w:t>
            </w:r>
          </w:p>
        </w:tc>
        <w:tc>
          <w:tcPr>
            <w:tcW w:w="1350" w:type="dxa"/>
            <w:shd w:val="clear" w:color="auto" w:fill="E2EFD9" w:themeFill="accent6" w:themeFillTint="33"/>
            <w:vAlign w:val="center"/>
          </w:tcPr>
          <w:p w14:paraId="27ABF412" w14:textId="07515BE7" w:rsidR="00DC4C7E" w:rsidRPr="00D045AD" w:rsidRDefault="00DC4C7E" w:rsidP="00D045AD">
            <w:pPr>
              <w:tabs>
                <w:tab w:val="left" w:pos="2960"/>
              </w:tabs>
              <w:jc w:val="center"/>
              <w:rPr>
                <w:rFonts w:eastAsia="Times New Roman" w:cs="Times New Roman"/>
                <w:b/>
                <w:bCs/>
                <w:sz w:val="20"/>
                <w:szCs w:val="20"/>
                <w:lang w:eastAsia="fr-FR"/>
              </w:rPr>
            </w:pPr>
            <w:r>
              <w:rPr>
                <w:rFonts w:eastAsia="Times New Roman" w:cs="Times New Roman"/>
                <w:b/>
                <w:bCs/>
                <w:sz w:val="20"/>
                <w:szCs w:val="20"/>
                <w:lang w:eastAsia="fr-FR"/>
              </w:rPr>
              <w:t>2018</w:t>
            </w:r>
          </w:p>
        </w:tc>
        <w:tc>
          <w:tcPr>
            <w:tcW w:w="1350" w:type="dxa"/>
            <w:shd w:val="clear" w:color="auto" w:fill="E2EFD9" w:themeFill="accent6" w:themeFillTint="33"/>
            <w:vAlign w:val="center"/>
          </w:tcPr>
          <w:p w14:paraId="0ABF230B" w14:textId="39FBE817" w:rsidR="00DC4C7E" w:rsidRPr="00D045AD" w:rsidRDefault="00DC4C7E" w:rsidP="00D045AD">
            <w:pPr>
              <w:tabs>
                <w:tab w:val="left" w:pos="2960"/>
              </w:tabs>
              <w:jc w:val="center"/>
              <w:rPr>
                <w:rFonts w:eastAsia="Times New Roman" w:cs="Times New Roman"/>
                <w:b/>
                <w:bCs/>
                <w:sz w:val="20"/>
                <w:szCs w:val="20"/>
                <w:lang w:eastAsia="fr-FR"/>
              </w:rPr>
            </w:pPr>
            <w:r>
              <w:rPr>
                <w:rFonts w:eastAsia="Times New Roman" w:cs="Times New Roman"/>
                <w:b/>
                <w:bCs/>
                <w:sz w:val="20"/>
                <w:szCs w:val="20"/>
                <w:lang w:eastAsia="fr-FR"/>
              </w:rPr>
              <w:t>2019</w:t>
            </w:r>
          </w:p>
        </w:tc>
      </w:tr>
      <w:tr w:rsidR="00DC4C7E" w:rsidRPr="003316BF" w14:paraId="6F762E1D" w14:textId="77777777" w:rsidTr="00232823">
        <w:trPr>
          <w:trHeight w:val="269"/>
        </w:trPr>
        <w:tc>
          <w:tcPr>
            <w:tcW w:w="1530" w:type="dxa"/>
            <w:vAlign w:val="center"/>
          </w:tcPr>
          <w:p w14:paraId="0BAC1536" w14:textId="7ED20C72" w:rsidR="00DC4C7E" w:rsidRPr="00D045AD" w:rsidRDefault="00DC4C7E" w:rsidP="005744D0">
            <w:pPr>
              <w:rPr>
                <w:sz w:val="20"/>
                <w:szCs w:val="20"/>
              </w:rPr>
            </w:pPr>
            <w:r w:rsidRPr="00D045AD">
              <w:rPr>
                <w:sz w:val="20"/>
                <w:szCs w:val="20"/>
              </w:rPr>
              <w:t>S</w:t>
            </w:r>
            <w:r>
              <w:rPr>
                <w:sz w:val="20"/>
                <w:szCs w:val="20"/>
              </w:rPr>
              <w:t>ain</w:t>
            </w:r>
            <w:r w:rsidRPr="00D045AD">
              <w:rPr>
                <w:sz w:val="20"/>
                <w:szCs w:val="20"/>
              </w:rPr>
              <w:t>t-Michel</w:t>
            </w:r>
          </w:p>
        </w:tc>
        <w:tc>
          <w:tcPr>
            <w:tcW w:w="1530" w:type="dxa"/>
            <w:vAlign w:val="center"/>
          </w:tcPr>
          <w:p w14:paraId="63B67575" w14:textId="77777777" w:rsidR="00DC4C7E" w:rsidRPr="00D045AD" w:rsidRDefault="00DC4C7E" w:rsidP="005744D0">
            <w:pPr>
              <w:rPr>
                <w:sz w:val="20"/>
                <w:szCs w:val="20"/>
              </w:rPr>
            </w:pPr>
            <w:r w:rsidRPr="00D045AD">
              <w:rPr>
                <w:sz w:val="20"/>
                <w:szCs w:val="20"/>
              </w:rPr>
              <w:t>Branches</w:t>
            </w:r>
          </w:p>
        </w:tc>
        <w:tc>
          <w:tcPr>
            <w:tcW w:w="1093" w:type="dxa"/>
            <w:vAlign w:val="center"/>
          </w:tcPr>
          <w:p w14:paraId="4426D80D" w14:textId="23364C26" w:rsidR="00DC4C7E" w:rsidRPr="00D045AD" w:rsidRDefault="00DC4C7E" w:rsidP="005744D0">
            <w:pPr>
              <w:jc w:val="right"/>
              <w:rPr>
                <w:sz w:val="20"/>
                <w:szCs w:val="20"/>
              </w:rPr>
            </w:pPr>
            <w:r w:rsidRPr="00D045AD">
              <w:rPr>
                <w:sz w:val="20"/>
                <w:szCs w:val="20"/>
              </w:rPr>
              <w:t>n/d</w:t>
            </w:r>
          </w:p>
        </w:tc>
        <w:tc>
          <w:tcPr>
            <w:tcW w:w="1093" w:type="dxa"/>
            <w:vAlign w:val="center"/>
          </w:tcPr>
          <w:p w14:paraId="213B416B" w14:textId="3C3FBC2F" w:rsidR="00DC4C7E" w:rsidRPr="00D045AD" w:rsidRDefault="00DC4C7E" w:rsidP="005744D0">
            <w:pPr>
              <w:jc w:val="right"/>
              <w:rPr>
                <w:sz w:val="20"/>
                <w:szCs w:val="20"/>
              </w:rPr>
            </w:pPr>
            <w:r w:rsidRPr="00D045AD">
              <w:rPr>
                <w:sz w:val="20"/>
                <w:szCs w:val="20"/>
              </w:rPr>
              <w:t>n/d</w:t>
            </w:r>
          </w:p>
        </w:tc>
        <w:tc>
          <w:tcPr>
            <w:tcW w:w="1093" w:type="dxa"/>
            <w:vAlign w:val="center"/>
          </w:tcPr>
          <w:p w14:paraId="79495F6A" w14:textId="68FD4E09" w:rsidR="00DC4C7E" w:rsidRPr="00D045AD" w:rsidRDefault="006A7D5A" w:rsidP="005744D0">
            <w:pPr>
              <w:jc w:val="right"/>
              <w:rPr>
                <w:sz w:val="20"/>
                <w:szCs w:val="20"/>
              </w:rPr>
            </w:pPr>
            <w:r>
              <w:rPr>
                <w:sz w:val="20"/>
                <w:szCs w:val="20"/>
              </w:rPr>
              <w:t>n/d</w:t>
            </w:r>
          </w:p>
        </w:tc>
        <w:tc>
          <w:tcPr>
            <w:tcW w:w="1464" w:type="dxa"/>
            <w:vAlign w:val="center"/>
          </w:tcPr>
          <w:p w14:paraId="0EDE5288" w14:textId="77777777" w:rsidR="00DC4C7E" w:rsidRPr="00D045AD" w:rsidRDefault="00DC4C7E" w:rsidP="005744D0">
            <w:pPr>
              <w:jc w:val="right"/>
              <w:rPr>
                <w:sz w:val="20"/>
                <w:szCs w:val="20"/>
              </w:rPr>
            </w:pPr>
            <w:r w:rsidRPr="00D045AD">
              <w:rPr>
                <w:sz w:val="20"/>
                <w:szCs w:val="20"/>
              </w:rPr>
              <w:t xml:space="preserve">945$ </w:t>
            </w:r>
          </w:p>
        </w:tc>
        <w:tc>
          <w:tcPr>
            <w:tcW w:w="1377" w:type="dxa"/>
            <w:vAlign w:val="center"/>
          </w:tcPr>
          <w:p w14:paraId="0210E9FA" w14:textId="7DADA813" w:rsidR="00DC4C7E" w:rsidRPr="00D045AD" w:rsidRDefault="00DC4C7E" w:rsidP="005744D0">
            <w:pPr>
              <w:jc w:val="right"/>
              <w:rPr>
                <w:sz w:val="20"/>
                <w:szCs w:val="20"/>
              </w:rPr>
            </w:pPr>
            <w:r w:rsidRPr="00D045AD">
              <w:rPr>
                <w:sz w:val="20"/>
                <w:szCs w:val="20"/>
              </w:rPr>
              <w:t>5</w:t>
            </w:r>
            <w:r>
              <w:rPr>
                <w:sz w:val="20"/>
                <w:szCs w:val="20"/>
              </w:rPr>
              <w:t> </w:t>
            </w:r>
            <w:r w:rsidRPr="00D045AD">
              <w:rPr>
                <w:sz w:val="20"/>
                <w:szCs w:val="20"/>
              </w:rPr>
              <w:t>040</w:t>
            </w:r>
            <w:r>
              <w:rPr>
                <w:sz w:val="20"/>
                <w:szCs w:val="20"/>
              </w:rPr>
              <w:t xml:space="preserve"> </w:t>
            </w:r>
            <w:r w:rsidRPr="00D045AD">
              <w:rPr>
                <w:sz w:val="20"/>
                <w:szCs w:val="20"/>
              </w:rPr>
              <w:t>$</w:t>
            </w:r>
          </w:p>
        </w:tc>
        <w:tc>
          <w:tcPr>
            <w:tcW w:w="1350" w:type="dxa"/>
            <w:vAlign w:val="center"/>
          </w:tcPr>
          <w:p w14:paraId="248C1448" w14:textId="3E3A48E8" w:rsidR="00DC4C7E" w:rsidRPr="00D045AD" w:rsidRDefault="000D6AED" w:rsidP="005744D0">
            <w:pPr>
              <w:jc w:val="right"/>
              <w:rPr>
                <w:sz w:val="20"/>
                <w:szCs w:val="20"/>
              </w:rPr>
            </w:pPr>
            <w:r>
              <w:rPr>
                <w:sz w:val="20"/>
                <w:szCs w:val="20"/>
              </w:rPr>
              <w:t>5 346 $</w:t>
            </w:r>
          </w:p>
        </w:tc>
        <w:tc>
          <w:tcPr>
            <w:tcW w:w="2970" w:type="dxa"/>
            <w:gridSpan w:val="2"/>
            <w:vAlign w:val="center"/>
          </w:tcPr>
          <w:p w14:paraId="641303B8" w14:textId="77777777" w:rsidR="00DC4C7E" w:rsidRPr="00D045AD" w:rsidRDefault="00DC4C7E" w:rsidP="005744D0">
            <w:pPr>
              <w:jc w:val="center"/>
              <w:rPr>
                <w:sz w:val="20"/>
                <w:szCs w:val="20"/>
              </w:rPr>
            </w:pPr>
            <w:r w:rsidRPr="00D045AD">
              <w:rPr>
                <w:sz w:val="20"/>
                <w:szCs w:val="20"/>
              </w:rPr>
              <w:t>Copeaux/ paillis</w:t>
            </w:r>
          </w:p>
        </w:tc>
        <w:tc>
          <w:tcPr>
            <w:tcW w:w="1350" w:type="dxa"/>
            <w:vAlign w:val="center"/>
          </w:tcPr>
          <w:p w14:paraId="43069B07" w14:textId="030C7463" w:rsidR="00DC4C7E" w:rsidRPr="00D045AD" w:rsidRDefault="006A7D5A" w:rsidP="005744D0">
            <w:pPr>
              <w:jc w:val="center"/>
              <w:rPr>
                <w:sz w:val="20"/>
                <w:szCs w:val="20"/>
              </w:rPr>
            </w:pPr>
            <w:r>
              <w:rPr>
                <w:sz w:val="20"/>
                <w:szCs w:val="20"/>
              </w:rPr>
              <w:t>Compostage et  copeau</w:t>
            </w:r>
            <w:r w:rsidR="006A1BBB">
              <w:rPr>
                <w:sz w:val="20"/>
                <w:szCs w:val="20"/>
              </w:rPr>
              <w:t>x</w:t>
            </w:r>
          </w:p>
        </w:tc>
      </w:tr>
      <w:tr w:rsidR="006A1BBB" w:rsidRPr="003316BF" w14:paraId="31C3874D" w14:textId="77777777" w:rsidTr="00232823">
        <w:trPr>
          <w:trHeight w:val="333"/>
        </w:trPr>
        <w:tc>
          <w:tcPr>
            <w:tcW w:w="1530" w:type="dxa"/>
            <w:vMerge w:val="restart"/>
            <w:vAlign w:val="center"/>
          </w:tcPr>
          <w:p w14:paraId="23D3EED2" w14:textId="1932BB7C" w:rsidR="006A1BBB" w:rsidRPr="00D045AD" w:rsidRDefault="006A1BBB" w:rsidP="005744D0">
            <w:pPr>
              <w:rPr>
                <w:sz w:val="20"/>
                <w:szCs w:val="20"/>
              </w:rPr>
            </w:pPr>
            <w:r w:rsidRPr="00D045AD">
              <w:rPr>
                <w:sz w:val="20"/>
                <w:szCs w:val="20"/>
              </w:rPr>
              <w:t>Sainte-Clotilde</w:t>
            </w:r>
          </w:p>
        </w:tc>
        <w:tc>
          <w:tcPr>
            <w:tcW w:w="1530" w:type="dxa"/>
            <w:vAlign w:val="center"/>
          </w:tcPr>
          <w:p w14:paraId="147DB181" w14:textId="77777777" w:rsidR="006A1BBB" w:rsidRPr="00D045AD" w:rsidRDefault="006A1BBB" w:rsidP="005744D0">
            <w:pPr>
              <w:rPr>
                <w:sz w:val="20"/>
                <w:szCs w:val="20"/>
              </w:rPr>
            </w:pPr>
            <w:r w:rsidRPr="00D045AD">
              <w:rPr>
                <w:sz w:val="20"/>
                <w:szCs w:val="20"/>
              </w:rPr>
              <w:t>Branches</w:t>
            </w:r>
          </w:p>
        </w:tc>
        <w:tc>
          <w:tcPr>
            <w:tcW w:w="1093" w:type="dxa"/>
            <w:vAlign w:val="center"/>
          </w:tcPr>
          <w:p w14:paraId="27E520CE" w14:textId="1D87618D" w:rsidR="006A1BBB" w:rsidRPr="00D045AD" w:rsidRDefault="006A1BBB" w:rsidP="005744D0">
            <w:pPr>
              <w:tabs>
                <w:tab w:val="left" w:pos="2960"/>
              </w:tabs>
              <w:jc w:val="right"/>
              <w:rPr>
                <w:sz w:val="20"/>
                <w:szCs w:val="20"/>
              </w:rPr>
            </w:pPr>
            <w:r w:rsidRPr="00D045AD">
              <w:rPr>
                <w:sz w:val="20"/>
                <w:szCs w:val="20"/>
              </w:rPr>
              <w:t>n/d</w:t>
            </w:r>
          </w:p>
        </w:tc>
        <w:tc>
          <w:tcPr>
            <w:tcW w:w="1093" w:type="dxa"/>
            <w:vAlign w:val="center"/>
          </w:tcPr>
          <w:p w14:paraId="1C284F03" w14:textId="07CD672F" w:rsidR="006A1BBB" w:rsidRPr="00D045AD" w:rsidRDefault="006A1BBB" w:rsidP="005744D0">
            <w:pPr>
              <w:tabs>
                <w:tab w:val="left" w:pos="2960"/>
              </w:tabs>
              <w:jc w:val="right"/>
              <w:rPr>
                <w:sz w:val="20"/>
                <w:szCs w:val="20"/>
              </w:rPr>
            </w:pPr>
            <w:r>
              <w:rPr>
                <w:sz w:val="20"/>
                <w:szCs w:val="20"/>
              </w:rPr>
              <w:t>31</w:t>
            </w:r>
            <w:r w:rsidRPr="00A25EA7">
              <w:rPr>
                <w:sz w:val="20"/>
                <w:szCs w:val="20"/>
              </w:rPr>
              <w:t xml:space="preserve"> m</w:t>
            </w:r>
            <w:r w:rsidRPr="00A25EA7">
              <w:rPr>
                <w:sz w:val="20"/>
                <w:szCs w:val="20"/>
                <w:vertAlign w:val="superscript"/>
              </w:rPr>
              <w:t>3</w:t>
            </w:r>
            <w:r>
              <w:t xml:space="preserve"> </w:t>
            </w:r>
            <w:r>
              <w:rPr>
                <w:sz w:val="20"/>
                <w:szCs w:val="20"/>
              </w:rPr>
              <w:t xml:space="preserve"> </w:t>
            </w:r>
          </w:p>
        </w:tc>
        <w:tc>
          <w:tcPr>
            <w:tcW w:w="1093" w:type="dxa"/>
            <w:vMerge w:val="restart"/>
            <w:vAlign w:val="center"/>
          </w:tcPr>
          <w:p w14:paraId="516BE734" w14:textId="11010E24" w:rsidR="006A1BBB" w:rsidRPr="00D045AD" w:rsidRDefault="006A1BBB" w:rsidP="005744D0">
            <w:pPr>
              <w:tabs>
                <w:tab w:val="left" w:pos="2960"/>
              </w:tabs>
              <w:jc w:val="right"/>
              <w:rPr>
                <w:sz w:val="20"/>
                <w:szCs w:val="20"/>
              </w:rPr>
            </w:pPr>
            <w:r w:rsidRPr="000774E8">
              <w:rPr>
                <w:sz w:val="20"/>
                <w:szCs w:val="20"/>
              </w:rPr>
              <w:t>5x 40 verges</w:t>
            </w:r>
          </w:p>
        </w:tc>
        <w:tc>
          <w:tcPr>
            <w:tcW w:w="1464" w:type="dxa"/>
            <w:vAlign w:val="center"/>
          </w:tcPr>
          <w:p w14:paraId="339189D0" w14:textId="083AC55E" w:rsidR="006A1BBB" w:rsidRPr="00D045AD" w:rsidRDefault="006A1BBB" w:rsidP="005744D0">
            <w:pPr>
              <w:tabs>
                <w:tab w:val="left" w:pos="2960"/>
              </w:tabs>
              <w:jc w:val="right"/>
              <w:rPr>
                <w:sz w:val="20"/>
                <w:szCs w:val="20"/>
              </w:rPr>
            </w:pPr>
            <w:r w:rsidRPr="00D045AD">
              <w:rPr>
                <w:sz w:val="20"/>
                <w:szCs w:val="20"/>
              </w:rPr>
              <w:t>n/d</w:t>
            </w:r>
          </w:p>
        </w:tc>
        <w:tc>
          <w:tcPr>
            <w:tcW w:w="1377" w:type="dxa"/>
            <w:vAlign w:val="center"/>
          </w:tcPr>
          <w:p w14:paraId="7160B4D2" w14:textId="474F4CC5" w:rsidR="006A1BBB" w:rsidRPr="00D045AD" w:rsidRDefault="006A1BBB" w:rsidP="005744D0">
            <w:pPr>
              <w:tabs>
                <w:tab w:val="left" w:pos="2960"/>
              </w:tabs>
              <w:jc w:val="right"/>
              <w:rPr>
                <w:sz w:val="20"/>
                <w:szCs w:val="20"/>
              </w:rPr>
            </w:pPr>
            <w:r w:rsidRPr="00D045AD">
              <w:rPr>
                <w:sz w:val="20"/>
                <w:szCs w:val="20"/>
              </w:rPr>
              <w:t>900</w:t>
            </w:r>
            <w:r>
              <w:rPr>
                <w:sz w:val="20"/>
                <w:szCs w:val="20"/>
              </w:rPr>
              <w:t xml:space="preserve"> $</w:t>
            </w:r>
          </w:p>
        </w:tc>
        <w:tc>
          <w:tcPr>
            <w:tcW w:w="1350" w:type="dxa"/>
            <w:vMerge w:val="restart"/>
            <w:vAlign w:val="center"/>
          </w:tcPr>
          <w:p w14:paraId="78F54A45" w14:textId="168F27D1" w:rsidR="006A1BBB" w:rsidRPr="00D045AD" w:rsidRDefault="006A1BBB" w:rsidP="005744D0">
            <w:pPr>
              <w:tabs>
                <w:tab w:val="left" w:pos="2960"/>
              </w:tabs>
              <w:jc w:val="right"/>
              <w:rPr>
                <w:sz w:val="20"/>
                <w:szCs w:val="20"/>
              </w:rPr>
            </w:pPr>
            <w:r w:rsidRPr="000774E8">
              <w:rPr>
                <w:sz w:val="20"/>
                <w:szCs w:val="20"/>
              </w:rPr>
              <w:t>2</w:t>
            </w:r>
            <w:r>
              <w:rPr>
                <w:sz w:val="20"/>
                <w:szCs w:val="20"/>
              </w:rPr>
              <w:t xml:space="preserve"> </w:t>
            </w:r>
            <w:r w:rsidRPr="000774E8">
              <w:rPr>
                <w:sz w:val="20"/>
                <w:szCs w:val="20"/>
              </w:rPr>
              <w:t>995</w:t>
            </w:r>
            <w:r>
              <w:rPr>
                <w:sz w:val="20"/>
                <w:szCs w:val="20"/>
              </w:rPr>
              <w:t xml:space="preserve"> $</w:t>
            </w:r>
          </w:p>
        </w:tc>
        <w:tc>
          <w:tcPr>
            <w:tcW w:w="1620" w:type="dxa"/>
            <w:vAlign w:val="center"/>
          </w:tcPr>
          <w:p w14:paraId="2605C856" w14:textId="3826C692" w:rsidR="006A1BBB" w:rsidRPr="00D045AD" w:rsidRDefault="006A1BBB" w:rsidP="005744D0">
            <w:pPr>
              <w:tabs>
                <w:tab w:val="left" w:pos="2960"/>
              </w:tabs>
              <w:jc w:val="center"/>
              <w:rPr>
                <w:sz w:val="20"/>
                <w:szCs w:val="20"/>
              </w:rPr>
            </w:pPr>
            <w:r w:rsidRPr="00D045AD">
              <w:rPr>
                <w:sz w:val="20"/>
                <w:szCs w:val="20"/>
              </w:rPr>
              <w:t>n/d</w:t>
            </w:r>
          </w:p>
        </w:tc>
        <w:tc>
          <w:tcPr>
            <w:tcW w:w="1350" w:type="dxa"/>
            <w:vAlign w:val="center"/>
          </w:tcPr>
          <w:p w14:paraId="46E36262" w14:textId="429C92B3" w:rsidR="006A1BBB" w:rsidRPr="00D045AD" w:rsidRDefault="006A1BBB" w:rsidP="005744D0">
            <w:pPr>
              <w:tabs>
                <w:tab w:val="left" w:pos="2960"/>
              </w:tabs>
              <w:jc w:val="center"/>
              <w:rPr>
                <w:sz w:val="20"/>
                <w:szCs w:val="20"/>
              </w:rPr>
            </w:pPr>
            <w:r w:rsidRPr="00D045AD">
              <w:rPr>
                <w:sz w:val="20"/>
                <w:szCs w:val="20"/>
              </w:rPr>
              <w:t>Transfert</w:t>
            </w:r>
          </w:p>
        </w:tc>
        <w:tc>
          <w:tcPr>
            <w:tcW w:w="1350" w:type="dxa"/>
            <w:vMerge w:val="restart"/>
            <w:vAlign w:val="center"/>
          </w:tcPr>
          <w:p w14:paraId="1C422CF5" w14:textId="1FA36915" w:rsidR="006A1BBB" w:rsidRPr="00D045AD" w:rsidRDefault="006A1BBB" w:rsidP="005744D0">
            <w:pPr>
              <w:tabs>
                <w:tab w:val="left" w:pos="2960"/>
              </w:tabs>
              <w:jc w:val="center"/>
              <w:rPr>
                <w:sz w:val="20"/>
                <w:szCs w:val="20"/>
              </w:rPr>
            </w:pPr>
            <w:r>
              <w:rPr>
                <w:sz w:val="20"/>
                <w:szCs w:val="20"/>
              </w:rPr>
              <w:t>n/d</w:t>
            </w:r>
          </w:p>
        </w:tc>
      </w:tr>
      <w:tr w:rsidR="006A1BBB" w:rsidRPr="003316BF" w14:paraId="149AFE00" w14:textId="77777777" w:rsidTr="00232823">
        <w:trPr>
          <w:trHeight w:val="269"/>
        </w:trPr>
        <w:tc>
          <w:tcPr>
            <w:tcW w:w="1530" w:type="dxa"/>
            <w:vMerge/>
            <w:vAlign w:val="center"/>
          </w:tcPr>
          <w:p w14:paraId="352A55B6" w14:textId="77777777" w:rsidR="006A1BBB" w:rsidRPr="00D045AD" w:rsidRDefault="006A1BBB" w:rsidP="005744D0">
            <w:pPr>
              <w:rPr>
                <w:sz w:val="20"/>
                <w:szCs w:val="20"/>
              </w:rPr>
            </w:pPr>
          </w:p>
        </w:tc>
        <w:tc>
          <w:tcPr>
            <w:tcW w:w="1530" w:type="dxa"/>
            <w:vAlign w:val="center"/>
          </w:tcPr>
          <w:p w14:paraId="3426FE8F" w14:textId="77777777" w:rsidR="006A1BBB" w:rsidRPr="00D045AD" w:rsidRDefault="006A1BBB" w:rsidP="005744D0">
            <w:pPr>
              <w:rPr>
                <w:sz w:val="20"/>
                <w:szCs w:val="20"/>
              </w:rPr>
            </w:pPr>
            <w:r w:rsidRPr="00D045AD">
              <w:rPr>
                <w:sz w:val="20"/>
                <w:szCs w:val="20"/>
              </w:rPr>
              <w:t>Feuilles</w:t>
            </w:r>
          </w:p>
        </w:tc>
        <w:tc>
          <w:tcPr>
            <w:tcW w:w="1093" w:type="dxa"/>
            <w:vAlign w:val="center"/>
          </w:tcPr>
          <w:p w14:paraId="4B26F1BC" w14:textId="0097A640" w:rsidR="006A1BBB" w:rsidRPr="00D045AD" w:rsidRDefault="006A1BBB" w:rsidP="005744D0">
            <w:pPr>
              <w:tabs>
                <w:tab w:val="left" w:pos="2960"/>
              </w:tabs>
              <w:jc w:val="right"/>
              <w:rPr>
                <w:sz w:val="20"/>
                <w:szCs w:val="20"/>
              </w:rPr>
            </w:pPr>
            <w:r w:rsidRPr="00D045AD">
              <w:rPr>
                <w:sz w:val="20"/>
                <w:szCs w:val="20"/>
              </w:rPr>
              <w:t>n/d</w:t>
            </w:r>
          </w:p>
        </w:tc>
        <w:tc>
          <w:tcPr>
            <w:tcW w:w="1093" w:type="dxa"/>
            <w:vAlign w:val="center"/>
          </w:tcPr>
          <w:p w14:paraId="3014A1E6" w14:textId="08D6860C" w:rsidR="006A1BBB" w:rsidRPr="00D045AD" w:rsidRDefault="006A1BBB" w:rsidP="005744D0">
            <w:pPr>
              <w:tabs>
                <w:tab w:val="left" w:pos="2960"/>
              </w:tabs>
              <w:jc w:val="right"/>
              <w:rPr>
                <w:sz w:val="20"/>
                <w:szCs w:val="20"/>
              </w:rPr>
            </w:pPr>
            <w:r w:rsidRPr="00D045AD">
              <w:rPr>
                <w:sz w:val="20"/>
                <w:szCs w:val="20"/>
              </w:rPr>
              <w:t>n/a</w:t>
            </w:r>
          </w:p>
        </w:tc>
        <w:tc>
          <w:tcPr>
            <w:tcW w:w="1093" w:type="dxa"/>
            <w:vMerge/>
            <w:vAlign w:val="center"/>
          </w:tcPr>
          <w:p w14:paraId="2293BDE9" w14:textId="5DBF5A88" w:rsidR="006A1BBB" w:rsidRPr="00D045AD" w:rsidRDefault="006A1BBB" w:rsidP="005744D0">
            <w:pPr>
              <w:tabs>
                <w:tab w:val="left" w:pos="2960"/>
              </w:tabs>
              <w:jc w:val="right"/>
              <w:rPr>
                <w:sz w:val="20"/>
                <w:szCs w:val="20"/>
              </w:rPr>
            </w:pPr>
          </w:p>
        </w:tc>
        <w:tc>
          <w:tcPr>
            <w:tcW w:w="1464" w:type="dxa"/>
            <w:vAlign w:val="center"/>
          </w:tcPr>
          <w:p w14:paraId="18E966D1" w14:textId="4387AF92" w:rsidR="006A1BBB" w:rsidRPr="00D045AD" w:rsidRDefault="006A1BBB" w:rsidP="005744D0">
            <w:pPr>
              <w:tabs>
                <w:tab w:val="left" w:pos="2960"/>
              </w:tabs>
              <w:jc w:val="right"/>
              <w:rPr>
                <w:sz w:val="20"/>
                <w:szCs w:val="20"/>
              </w:rPr>
            </w:pPr>
            <w:r w:rsidRPr="00D045AD">
              <w:rPr>
                <w:sz w:val="20"/>
                <w:szCs w:val="20"/>
              </w:rPr>
              <w:t>n/d</w:t>
            </w:r>
          </w:p>
        </w:tc>
        <w:tc>
          <w:tcPr>
            <w:tcW w:w="1377" w:type="dxa"/>
            <w:vAlign w:val="center"/>
          </w:tcPr>
          <w:p w14:paraId="4D1A2B3A" w14:textId="6A52045B" w:rsidR="006A1BBB" w:rsidRPr="00D045AD" w:rsidRDefault="006A1BBB" w:rsidP="005744D0">
            <w:pPr>
              <w:tabs>
                <w:tab w:val="left" w:pos="2960"/>
              </w:tabs>
              <w:jc w:val="right"/>
              <w:rPr>
                <w:sz w:val="20"/>
                <w:szCs w:val="20"/>
              </w:rPr>
            </w:pPr>
            <w:r w:rsidRPr="00D045AD">
              <w:rPr>
                <w:sz w:val="20"/>
                <w:szCs w:val="20"/>
              </w:rPr>
              <w:t>n/a</w:t>
            </w:r>
          </w:p>
        </w:tc>
        <w:tc>
          <w:tcPr>
            <w:tcW w:w="1350" w:type="dxa"/>
            <w:vMerge/>
          </w:tcPr>
          <w:p w14:paraId="2DA6D568" w14:textId="0B642269" w:rsidR="006A1BBB" w:rsidRPr="00D045AD" w:rsidRDefault="006A1BBB" w:rsidP="005744D0">
            <w:pPr>
              <w:tabs>
                <w:tab w:val="left" w:pos="2960"/>
              </w:tabs>
              <w:jc w:val="right"/>
              <w:rPr>
                <w:sz w:val="20"/>
                <w:szCs w:val="20"/>
              </w:rPr>
            </w:pPr>
          </w:p>
        </w:tc>
        <w:tc>
          <w:tcPr>
            <w:tcW w:w="1620" w:type="dxa"/>
            <w:vAlign w:val="center"/>
          </w:tcPr>
          <w:p w14:paraId="7FF93EF6" w14:textId="0BB4B7B2" w:rsidR="006A1BBB" w:rsidRPr="00D045AD" w:rsidRDefault="006A1BBB" w:rsidP="005744D0">
            <w:pPr>
              <w:tabs>
                <w:tab w:val="left" w:pos="2960"/>
              </w:tabs>
              <w:jc w:val="center"/>
              <w:rPr>
                <w:sz w:val="20"/>
                <w:szCs w:val="20"/>
              </w:rPr>
            </w:pPr>
            <w:r w:rsidRPr="00D045AD">
              <w:rPr>
                <w:sz w:val="20"/>
                <w:szCs w:val="20"/>
              </w:rPr>
              <w:t>n/d</w:t>
            </w:r>
          </w:p>
        </w:tc>
        <w:tc>
          <w:tcPr>
            <w:tcW w:w="1350" w:type="dxa"/>
            <w:vAlign w:val="center"/>
          </w:tcPr>
          <w:p w14:paraId="17F15CFB" w14:textId="2EF7D2E6" w:rsidR="006A1BBB" w:rsidRPr="00D045AD" w:rsidRDefault="006A1BBB" w:rsidP="005744D0">
            <w:pPr>
              <w:tabs>
                <w:tab w:val="left" w:pos="2960"/>
              </w:tabs>
              <w:jc w:val="center"/>
              <w:rPr>
                <w:sz w:val="20"/>
                <w:szCs w:val="20"/>
              </w:rPr>
            </w:pPr>
            <w:r w:rsidRPr="00D045AD">
              <w:rPr>
                <w:sz w:val="20"/>
                <w:szCs w:val="20"/>
              </w:rPr>
              <w:t>n/a</w:t>
            </w:r>
          </w:p>
        </w:tc>
        <w:tc>
          <w:tcPr>
            <w:tcW w:w="1350" w:type="dxa"/>
            <w:vMerge/>
            <w:vAlign w:val="center"/>
          </w:tcPr>
          <w:p w14:paraId="2188B52B" w14:textId="18E23CC7" w:rsidR="006A1BBB" w:rsidRPr="00D045AD" w:rsidRDefault="006A1BBB" w:rsidP="005744D0">
            <w:pPr>
              <w:tabs>
                <w:tab w:val="left" w:pos="2960"/>
              </w:tabs>
              <w:jc w:val="center"/>
              <w:rPr>
                <w:sz w:val="20"/>
                <w:szCs w:val="20"/>
              </w:rPr>
            </w:pPr>
          </w:p>
        </w:tc>
      </w:tr>
      <w:tr w:rsidR="006A1BBB" w:rsidRPr="003316BF" w14:paraId="38E092BE" w14:textId="77777777" w:rsidTr="00232823">
        <w:trPr>
          <w:trHeight w:val="204"/>
        </w:trPr>
        <w:tc>
          <w:tcPr>
            <w:tcW w:w="1530" w:type="dxa"/>
            <w:vMerge/>
            <w:vAlign w:val="center"/>
          </w:tcPr>
          <w:p w14:paraId="6DA214F7" w14:textId="77777777" w:rsidR="006A1BBB" w:rsidRPr="00D045AD" w:rsidRDefault="006A1BBB" w:rsidP="005744D0">
            <w:pPr>
              <w:rPr>
                <w:sz w:val="20"/>
                <w:szCs w:val="20"/>
              </w:rPr>
            </w:pPr>
          </w:p>
        </w:tc>
        <w:tc>
          <w:tcPr>
            <w:tcW w:w="1530" w:type="dxa"/>
            <w:vAlign w:val="center"/>
          </w:tcPr>
          <w:p w14:paraId="7E0B45C2" w14:textId="34BEC343" w:rsidR="006A1BBB" w:rsidRPr="00D045AD" w:rsidRDefault="006A1BBB" w:rsidP="005744D0">
            <w:pPr>
              <w:rPr>
                <w:sz w:val="20"/>
                <w:szCs w:val="20"/>
              </w:rPr>
            </w:pPr>
            <w:r w:rsidRPr="006A1BBB">
              <w:rPr>
                <w:sz w:val="20"/>
                <w:szCs w:val="20"/>
              </w:rPr>
              <w:t>Sapins de Noël</w:t>
            </w:r>
          </w:p>
        </w:tc>
        <w:tc>
          <w:tcPr>
            <w:tcW w:w="1093" w:type="dxa"/>
            <w:vAlign w:val="center"/>
          </w:tcPr>
          <w:p w14:paraId="11801166" w14:textId="333B57C9" w:rsidR="006A1BBB" w:rsidRPr="00D045AD" w:rsidRDefault="006A1BBB" w:rsidP="005744D0">
            <w:pPr>
              <w:tabs>
                <w:tab w:val="left" w:pos="2960"/>
              </w:tabs>
              <w:jc w:val="right"/>
              <w:rPr>
                <w:sz w:val="20"/>
                <w:szCs w:val="20"/>
              </w:rPr>
            </w:pPr>
            <w:r>
              <w:rPr>
                <w:sz w:val="20"/>
                <w:szCs w:val="20"/>
              </w:rPr>
              <w:t>n/a</w:t>
            </w:r>
          </w:p>
        </w:tc>
        <w:tc>
          <w:tcPr>
            <w:tcW w:w="1093" w:type="dxa"/>
            <w:vAlign w:val="center"/>
          </w:tcPr>
          <w:p w14:paraId="79283B83" w14:textId="53B9112A" w:rsidR="006A1BBB" w:rsidRPr="00D045AD" w:rsidRDefault="006A1BBB" w:rsidP="005744D0">
            <w:pPr>
              <w:tabs>
                <w:tab w:val="left" w:pos="2960"/>
              </w:tabs>
              <w:jc w:val="right"/>
              <w:rPr>
                <w:sz w:val="20"/>
                <w:szCs w:val="20"/>
              </w:rPr>
            </w:pPr>
            <w:r w:rsidRPr="006A1BBB">
              <w:rPr>
                <w:sz w:val="20"/>
                <w:szCs w:val="20"/>
              </w:rPr>
              <w:t>n/a</w:t>
            </w:r>
          </w:p>
        </w:tc>
        <w:tc>
          <w:tcPr>
            <w:tcW w:w="1093" w:type="dxa"/>
            <w:vMerge/>
            <w:vAlign w:val="center"/>
          </w:tcPr>
          <w:p w14:paraId="177FF90B" w14:textId="77777777" w:rsidR="006A1BBB" w:rsidRPr="000774E8" w:rsidRDefault="006A1BBB" w:rsidP="005744D0">
            <w:pPr>
              <w:tabs>
                <w:tab w:val="left" w:pos="2960"/>
              </w:tabs>
              <w:jc w:val="right"/>
              <w:rPr>
                <w:sz w:val="20"/>
                <w:szCs w:val="20"/>
              </w:rPr>
            </w:pPr>
          </w:p>
        </w:tc>
        <w:tc>
          <w:tcPr>
            <w:tcW w:w="1464" w:type="dxa"/>
            <w:vAlign w:val="center"/>
          </w:tcPr>
          <w:p w14:paraId="2381D691" w14:textId="1EB78031" w:rsidR="006A1BBB" w:rsidRPr="00D045AD" w:rsidRDefault="006A1BBB" w:rsidP="005744D0">
            <w:pPr>
              <w:tabs>
                <w:tab w:val="left" w:pos="2960"/>
              </w:tabs>
              <w:jc w:val="right"/>
              <w:rPr>
                <w:sz w:val="20"/>
                <w:szCs w:val="20"/>
              </w:rPr>
            </w:pPr>
            <w:r>
              <w:rPr>
                <w:sz w:val="20"/>
                <w:szCs w:val="20"/>
              </w:rPr>
              <w:t>n/a</w:t>
            </w:r>
          </w:p>
        </w:tc>
        <w:tc>
          <w:tcPr>
            <w:tcW w:w="1377" w:type="dxa"/>
            <w:vAlign w:val="center"/>
          </w:tcPr>
          <w:p w14:paraId="47113BA9" w14:textId="45F9EDF2" w:rsidR="006A1BBB" w:rsidRPr="00D045AD" w:rsidRDefault="006A1BBB" w:rsidP="005744D0">
            <w:pPr>
              <w:tabs>
                <w:tab w:val="left" w:pos="2960"/>
              </w:tabs>
              <w:jc w:val="right"/>
              <w:rPr>
                <w:sz w:val="20"/>
                <w:szCs w:val="20"/>
              </w:rPr>
            </w:pPr>
            <w:r>
              <w:rPr>
                <w:sz w:val="20"/>
                <w:szCs w:val="20"/>
              </w:rPr>
              <w:t>n/a</w:t>
            </w:r>
          </w:p>
        </w:tc>
        <w:tc>
          <w:tcPr>
            <w:tcW w:w="1350" w:type="dxa"/>
            <w:vMerge/>
          </w:tcPr>
          <w:p w14:paraId="7B2AAB11" w14:textId="77777777" w:rsidR="006A1BBB" w:rsidRPr="000774E8" w:rsidRDefault="006A1BBB" w:rsidP="005744D0">
            <w:pPr>
              <w:tabs>
                <w:tab w:val="left" w:pos="2960"/>
              </w:tabs>
              <w:jc w:val="right"/>
              <w:rPr>
                <w:sz w:val="20"/>
                <w:szCs w:val="20"/>
              </w:rPr>
            </w:pPr>
          </w:p>
        </w:tc>
        <w:tc>
          <w:tcPr>
            <w:tcW w:w="1620" w:type="dxa"/>
            <w:vAlign w:val="center"/>
          </w:tcPr>
          <w:p w14:paraId="2EF1A1DD" w14:textId="77777777" w:rsidR="006A1BBB" w:rsidRPr="00D045AD" w:rsidRDefault="006A1BBB" w:rsidP="005744D0">
            <w:pPr>
              <w:tabs>
                <w:tab w:val="left" w:pos="2960"/>
              </w:tabs>
              <w:jc w:val="center"/>
              <w:rPr>
                <w:sz w:val="20"/>
                <w:szCs w:val="20"/>
              </w:rPr>
            </w:pPr>
          </w:p>
        </w:tc>
        <w:tc>
          <w:tcPr>
            <w:tcW w:w="1350" w:type="dxa"/>
            <w:vAlign w:val="center"/>
          </w:tcPr>
          <w:p w14:paraId="06DB6A57" w14:textId="77777777" w:rsidR="006A1BBB" w:rsidRPr="00D045AD" w:rsidRDefault="006A1BBB" w:rsidP="005744D0">
            <w:pPr>
              <w:tabs>
                <w:tab w:val="left" w:pos="2960"/>
              </w:tabs>
              <w:jc w:val="center"/>
              <w:rPr>
                <w:sz w:val="20"/>
                <w:szCs w:val="20"/>
              </w:rPr>
            </w:pPr>
          </w:p>
        </w:tc>
        <w:tc>
          <w:tcPr>
            <w:tcW w:w="1350" w:type="dxa"/>
            <w:vMerge/>
            <w:vAlign w:val="center"/>
          </w:tcPr>
          <w:p w14:paraId="2A8B30EC" w14:textId="77777777" w:rsidR="006A1BBB" w:rsidRDefault="006A1BBB" w:rsidP="005744D0">
            <w:pPr>
              <w:tabs>
                <w:tab w:val="left" w:pos="2960"/>
              </w:tabs>
              <w:jc w:val="center"/>
              <w:rPr>
                <w:sz w:val="20"/>
                <w:szCs w:val="20"/>
              </w:rPr>
            </w:pPr>
          </w:p>
        </w:tc>
      </w:tr>
      <w:tr w:rsidR="00DC4C7E" w:rsidRPr="003316BF" w14:paraId="2F636ADC" w14:textId="77777777" w:rsidTr="00232823">
        <w:trPr>
          <w:trHeight w:val="333"/>
        </w:trPr>
        <w:tc>
          <w:tcPr>
            <w:tcW w:w="1530" w:type="dxa"/>
            <w:vMerge w:val="restart"/>
            <w:vAlign w:val="center"/>
          </w:tcPr>
          <w:p w14:paraId="190F1580" w14:textId="38880348" w:rsidR="00DC4C7E" w:rsidRPr="00D045AD" w:rsidRDefault="00DC4C7E" w:rsidP="005744D0">
            <w:pPr>
              <w:rPr>
                <w:sz w:val="20"/>
                <w:szCs w:val="20"/>
              </w:rPr>
            </w:pPr>
            <w:r w:rsidRPr="00D045AD">
              <w:rPr>
                <w:rFonts w:eastAsia="Calibri" w:cs="Calibri"/>
                <w:sz w:val="20"/>
                <w:szCs w:val="20"/>
              </w:rPr>
              <w:t>S</w:t>
            </w:r>
            <w:r>
              <w:rPr>
                <w:rFonts w:eastAsia="Calibri" w:cs="Calibri"/>
                <w:sz w:val="20"/>
                <w:szCs w:val="20"/>
              </w:rPr>
              <w:t>ain</w:t>
            </w:r>
            <w:r w:rsidRPr="00D045AD">
              <w:rPr>
                <w:rFonts w:eastAsia="Calibri" w:cs="Calibri"/>
                <w:sz w:val="20"/>
                <w:szCs w:val="20"/>
              </w:rPr>
              <w:t>t-Jacques-le-Mineur</w:t>
            </w:r>
          </w:p>
        </w:tc>
        <w:tc>
          <w:tcPr>
            <w:tcW w:w="1530" w:type="dxa"/>
            <w:vAlign w:val="center"/>
          </w:tcPr>
          <w:p w14:paraId="72B89E9F" w14:textId="77777777" w:rsidR="00DC4C7E" w:rsidRPr="00D045AD" w:rsidRDefault="00DC4C7E" w:rsidP="005744D0">
            <w:pPr>
              <w:rPr>
                <w:sz w:val="20"/>
                <w:szCs w:val="20"/>
              </w:rPr>
            </w:pPr>
            <w:r w:rsidRPr="00D045AD">
              <w:rPr>
                <w:sz w:val="20"/>
                <w:szCs w:val="20"/>
              </w:rPr>
              <w:t>Branches</w:t>
            </w:r>
          </w:p>
        </w:tc>
        <w:tc>
          <w:tcPr>
            <w:tcW w:w="1093" w:type="dxa"/>
            <w:vAlign w:val="center"/>
          </w:tcPr>
          <w:p w14:paraId="2F6A96E5" w14:textId="7C5BD484" w:rsidR="00DC4C7E" w:rsidRPr="00D045AD" w:rsidRDefault="00DC4C7E" w:rsidP="005744D0">
            <w:pPr>
              <w:jc w:val="right"/>
              <w:rPr>
                <w:sz w:val="20"/>
                <w:szCs w:val="20"/>
              </w:rPr>
            </w:pPr>
            <w:r w:rsidRPr="00D045AD">
              <w:rPr>
                <w:sz w:val="20"/>
                <w:szCs w:val="20"/>
              </w:rPr>
              <w:t xml:space="preserve">120 </w:t>
            </w:r>
            <w:r w:rsidRPr="00A25EA7">
              <w:rPr>
                <w:sz w:val="20"/>
                <w:szCs w:val="20"/>
              </w:rPr>
              <w:t>m</w:t>
            </w:r>
            <w:r w:rsidRPr="00A25EA7">
              <w:rPr>
                <w:sz w:val="20"/>
                <w:szCs w:val="20"/>
                <w:vertAlign w:val="superscript"/>
              </w:rPr>
              <w:t>3</w:t>
            </w:r>
          </w:p>
        </w:tc>
        <w:tc>
          <w:tcPr>
            <w:tcW w:w="1093" w:type="dxa"/>
            <w:vMerge w:val="restart"/>
            <w:vAlign w:val="center"/>
          </w:tcPr>
          <w:p w14:paraId="272B952D" w14:textId="2262AE6F" w:rsidR="00DC4C7E" w:rsidRPr="00D045AD" w:rsidRDefault="00DC4C7E" w:rsidP="005744D0">
            <w:pPr>
              <w:jc w:val="right"/>
              <w:rPr>
                <w:sz w:val="20"/>
                <w:szCs w:val="20"/>
              </w:rPr>
            </w:pPr>
            <w:r>
              <w:rPr>
                <w:sz w:val="20"/>
                <w:szCs w:val="20"/>
              </w:rPr>
              <w:t>266</w:t>
            </w:r>
            <w:r w:rsidRPr="00FB7CDE">
              <w:rPr>
                <w:sz w:val="20"/>
                <w:szCs w:val="20"/>
              </w:rPr>
              <w:t xml:space="preserve"> m</w:t>
            </w:r>
            <w:r w:rsidRPr="00FB7CDE">
              <w:rPr>
                <w:sz w:val="20"/>
                <w:szCs w:val="20"/>
                <w:vertAlign w:val="superscript"/>
              </w:rPr>
              <w:t>3</w:t>
            </w:r>
          </w:p>
        </w:tc>
        <w:tc>
          <w:tcPr>
            <w:tcW w:w="1093" w:type="dxa"/>
            <w:vMerge w:val="restart"/>
            <w:vAlign w:val="center"/>
          </w:tcPr>
          <w:p w14:paraId="4E06ABD9" w14:textId="7CE1750E" w:rsidR="00DC4C7E" w:rsidRPr="00D045AD" w:rsidRDefault="002B5110" w:rsidP="005744D0">
            <w:pPr>
              <w:jc w:val="right"/>
              <w:rPr>
                <w:sz w:val="20"/>
                <w:szCs w:val="20"/>
              </w:rPr>
            </w:pPr>
            <w:r w:rsidRPr="002B5110">
              <w:rPr>
                <w:sz w:val="20"/>
                <w:szCs w:val="20"/>
              </w:rPr>
              <w:t>119 m³</w:t>
            </w:r>
          </w:p>
        </w:tc>
        <w:tc>
          <w:tcPr>
            <w:tcW w:w="1464" w:type="dxa"/>
            <w:vMerge w:val="restart"/>
            <w:vAlign w:val="center"/>
          </w:tcPr>
          <w:p w14:paraId="70FB8F20" w14:textId="46246FED" w:rsidR="00DC4C7E" w:rsidRPr="00D045AD" w:rsidRDefault="00DC4C7E" w:rsidP="005744D0">
            <w:pPr>
              <w:jc w:val="right"/>
              <w:rPr>
                <w:sz w:val="20"/>
                <w:szCs w:val="20"/>
              </w:rPr>
            </w:pPr>
            <w:r w:rsidRPr="00D045AD">
              <w:rPr>
                <w:sz w:val="20"/>
                <w:szCs w:val="20"/>
              </w:rPr>
              <w:t>3 690 $</w:t>
            </w:r>
          </w:p>
        </w:tc>
        <w:tc>
          <w:tcPr>
            <w:tcW w:w="1377" w:type="dxa"/>
            <w:vMerge w:val="restart"/>
            <w:vAlign w:val="center"/>
          </w:tcPr>
          <w:p w14:paraId="7DAEC305" w14:textId="42737382" w:rsidR="00DC4C7E" w:rsidRPr="00D045AD" w:rsidRDefault="00DC4C7E" w:rsidP="005744D0">
            <w:pPr>
              <w:jc w:val="right"/>
              <w:rPr>
                <w:sz w:val="20"/>
                <w:szCs w:val="20"/>
              </w:rPr>
            </w:pPr>
            <w:r w:rsidRPr="00D045AD">
              <w:rPr>
                <w:sz w:val="20"/>
                <w:szCs w:val="20"/>
              </w:rPr>
              <w:t>4</w:t>
            </w:r>
            <w:r>
              <w:rPr>
                <w:sz w:val="20"/>
                <w:szCs w:val="20"/>
              </w:rPr>
              <w:t xml:space="preserve"> </w:t>
            </w:r>
            <w:r w:rsidRPr="00D045AD">
              <w:rPr>
                <w:sz w:val="20"/>
                <w:szCs w:val="20"/>
              </w:rPr>
              <w:t>58</w:t>
            </w:r>
            <w:r>
              <w:rPr>
                <w:sz w:val="20"/>
                <w:szCs w:val="20"/>
              </w:rPr>
              <w:t>3</w:t>
            </w:r>
            <w:r w:rsidRPr="00D045AD">
              <w:rPr>
                <w:sz w:val="20"/>
                <w:szCs w:val="20"/>
              </w:rPr>
              <w:t xml:space="preserve"> $</w:t>
            </w:r>
          </w:p>
        </w:tc>
        <w:tc>
          <w:tcPr>
            <w:tcW w:w="1350" w:type="dxa"/>
            <w:vMerge w:val="restart"/>
            <w:vAlign w:val="center"/>
          </w:tcPr>
          <w:p w14:paraId="192BCCB7" w14:textId="054BF713" w:rsidR="00DC4C7E" w:rsidRPr="00D045AD" w:rsidRDefault="002B5110" w:rsidP="005744D0">
            <w:pPr>
              <w:jc w:val="right"/>
              <w:rPr>
                <w:sz w:val="20"/>
                <w:szCs w:val="20"/>
              </w:rPr>
            </w:pPr>
            <w:r w:rsidRPr="002B5110">
              <w:rPr>
                <w:sz w:val="20"/>
                <w:szCs w:val="20"/>
              </w:rPr>
              <w:t>3</w:t>
            </w:r>
            <w:r>
              <w:rPr>
                <w:sz w:val="20"/>
                <w:szCs w:val="20"/>
              </w:rPr>
              <w:t xml:space="preserve"> </w:t>
            </w:r>
            <w:r w:rsidRPr="002B5110">
              <w:rPr>
                <w:sz w:val="20"/>
                <w:szCs w:val="20"/>
              </w:rPr>
              <w:t>783</w:t>
            </w:r>
            <w:r>
              <w:rPr>
                <w:sz w:val="20"/>
                <w:szCs w:val="20"/>
              </w:rPr>
              <w:t xml:space="preserve"> $</w:t>
            </w:r>
          </w:p>
        </w:tc>
        <w:tc>
          <w:tcPr>
            <w:tcW w:w="2970" w:type="dxa"/>
            <w:gridSpan w:val="2"/>
            <w:vMerge w:val="restart"/>
            <w:vAlign w:val="center"/>
          </w:tcPr>
          <w:p w14:paraId="6AED32B4" w14:textId="77777777" w:rsidR="00DC4C7E" w:rsidRPr="00D045AD" w:rsidRDefault="00DC4C7E" w:rsidP="005744D0">
            <w:pPr>
              <w:jc w:val="center"/>
              <w:rPr>
                <w:sz w:val="20"/>
                <w:szCs w:val="20"/>
              </w:rPr>
            </w:pPr>
            <w:r w:rsidRPr="00D045AD">
              <w:rPr>
                <w:sz w:val="20"/>
                <w:szCs w:val="20"/>
              </w:rPr>
              <w:t>Copeaux/ paillis</w:t>
            </w:r>
          </w:p>
        </w:tc>
        <w:tc>
          <w:tcPr>
            <w:tcW w:w="1350" w:type="dxa"/>
            <w:vMerge w:val="restart"/>
            <w:vAlign w:val="center"/>
          </w:tcPr>
          <w:p w14:paraId="2A80EF27" w14:textId="09DFE3AB" w:rsidR="00DC4C7E" w:rsidRPr="00D045AD" w:rsidRDefault="002B5110" w:rsidP="005744D0">
            <w:pPr>
              <w:jc w:val="center"/>
              <w:rPr>
                <w:sz w:val="20"/>
                <w:szCs w:val="20"/>
              </w:rPr>
            </w:pPr>
            <w:r>
              <w:rPr>
                <w:sz w:val="20"/>
                <w:szCs w:val="20"/>
              </w:rPr>
              <w:t>Copeaux</w:t>
            </w:r>
          </w:p>
        </w:tc>
      </w:tr>
      <w:tr w:rsidR="00DC4C7E" w:rsidRPr="003316BF" w14:paraId="7FBCDF12" w14:textId="77777777" w:rsidTr="00232823">
        <w:trPr>
          <w:trHeight w:val="333"/>
        </w:trPr>
        <w:tc>
          <w:tcPr>
            <w:tcW w:w="1530" w:type="dxa"/>
            <w:vMerge/>
            <w:vAlign w:val="center"/>
          </w:tcPr>
          <w:p w14:paraId="14073C89" w14:textId="25688B8F" w:rsidR="00DC4C7E" w:rsidRPr="00D045AD" w:rsidRDefault="00DC4C7E" w:rsidP="005744D0">
            <w:pPr>
              <w:rPr>
                <w:sz w:val="20"/>
                <w:szCs w:val="20"/>
              </w:rPr>
            </w:pPr>
          </w:p>
        </w:tc>
        <w:tc>
          <w:tcPr>
            <w:tcW w:w="1530" w:type="dxa"/>
            <w:vAlign w:val="center"/>
          </w:tcPr>
          <w:p w14:paraId="74AA199A" w14:textId="77777777" w:rsidR="00DC4C7E" w:rsidRPr="00D045AD" w:rsidRDefault="00DC4C7E" w:rsidP="005744D0">
            <w:pPr>
              <w:rPr>
                <w:sz w:val="20"/>
                <w:szCs w:val="20"/>
              </w:rPr>
            </w:pPr>
            <w:r w:rsidRPr="00D045AD">
              <w:rPr>
                <w:sz w:val="20"/>
                <w:szCs w:val="20"/>
              </w:rPr>
              <w:t>Sapins de Noël</w:t>
            </w:r>
          </w:p>
        </w:tc>
        <w:tc>
          <w:tcPr>
            <w:tcW w:w="1093" w:type="dxa"/>
            <w:vAlign w:val="center"/>
          </w:tcPr>
          <w:p w14:paraId="231217A1" w14:textId="77777777" w:rsidR="00DC4C7E" w:rsidRPr="00D045AD" w:rsidRDefault="00DC4C7E" w:rsidP="005744D0">
            <w:pPr>
              <w:jc w:val="right"/>
              <w:rPr>
                <w:sz w:val="20"/>
                <w:szCs w:val="20"/>
              </w:rPr>
            </w:pPr>
            <w:r w:rsidRPr="00D045AD">
              <w:rPr>
                <w:sz w:val="20"/>
                <w:szCs w:val="20"/>
              </w:rPr>
              <w:t>20 unités</w:t>
            </w:r>
          </w:p>
        </w:tc>
        <w:tc>
          <w:tcPr>
            <w:tcW w:w="1093" w:type="dxa"/>
            <w:vMerge/>
            <w:vAlign w:val="center"/>
          </w:tcPr>
          <w:p w14:paraId="08213962" w14:textId="77777777" w:rsidR="00DC4C7E" w:rsidRPr="00D045AD" w:rsidRDefault="00DC4C7E" w:rsidP="005744D0">
            <w:pPr>
              <w:jc w:val="right"/>
              <w:rPr>
                <w:sz w:val="20"/>
                <w:szCs w:val="20"/>
              </w:rPr>
            </w:pPr>
          </w:p>
        </w:tc>
        <w:tc>
          <w:tcPr>
            <w:tcW w:w="1093" w:type="dxa"/>
            <w:vMerge/>
            <w:vAlign w:val="center"/>
          </w:tcPr>
          <w:p w14:paraId="7DA3196C" w14:textId="77777777" w:rsidR="00DC4C7E" w:rsidRPr="00D045AD" w:rsidRDefault="00DC4C7E" w:rsidP="005744D0">
            <w:pPr>
              <w:jc w:val="right"/>
              <w:rPr>
                <w:sz w:val="20"/>
                <w:szCs w:val="20"/>
              </w:rPr>
            </w:pPr>
          </w:p>
        </w:tc>
        <w:tc>
          <w:tcPr>
            <w:tcW w:w="1464" w:type="dxa"/>
            <w:vMerge/>
            <w:vAlign w:val="center"/>
          </w:tcPr>
          <w:p w14:paraId="7513469B" w14:textId="77777777" w:rsidR="00DC4C7E" w:rsidRPr="00D045AD" w:rsidRDefault="00DC4C7E" w:rsidP="005744D0">
            <w:pPr>
              <w:jc w:val="right"/>
              <w:rPr>
                <w:sz w:val="20"/>
                <w:szCs w:val="20"/>
              </w:rPr>
            </w:pPr>
          </w:p>
        </w:tc>
        <w:tc>
          <w:tcPr>
            <w:tcW w:w="1377" w:type="dxa"/>
            <w:vMerge/>
            <w:vAlign w:val="center"/>
          </w:tcPr>
          <w:p w14:paraId="7F88AA9B" w14:textId="77777777" w:rsidR="00DC4C7E" w:rsidRPr="00D045AD" w:rsidRDefault="00DC4C7E" w:rsidP="005744D0">
            <w:pPr>
              <w:jc w:val="right"/>
              <w:rPr>
                <w:sz w:val="20"/>
                <w:szCs w:val="20"/>
              </w:rPr>
            </w:pPr>
          </w:p>
        </w:tc>
        <w:tc>
          <w:tcPr>
            <w:tcW w:w="1350" w:type="dxa"/>
            <w:vMerge/>
            <w:vAlign w:val="center"/>
          </w:tcPr>
          <w:p w14:paraId="3C40E1F3" w14:textId="77777777" w:rsidR="00DC4C7E" w:rsidRPr="00D045AD" w:rsidRDefault="00DC4C7E" w:rsidP="005744D0">
            <w:pPr>
              <w:jc w:val="right"/>
              <w:rPr>
                <w:sz w:val="20"/>
                <w:szCs w:val="20"/>
              </w:rPr>
            </w:pPr>
          </w:p>
        </w:tc>
        <w:tc>
          <w:tcPr>
            <w:tcW w:w="2970" w:type="dxa"/>
            <w:gridSpan w:val="2"/>
            <w:vMerge/>
            <w:vAlign w:val="center"/>
          </w:tcPr>
          <w:p w14:paraId="65D33628" w14:textId="77777777" w:rsidR="00DC4C7E" w:rsidRPr="00D045AD" w:rsidRDefault="00DC4C7E" w:rsidP="005744D0">
            <w:pPr>
              <w:jc w:val="center"/>
              <w:rPr>
                <w:sz w:val="20"/>
                <w:szCs w:val="20"/>
              </w:rPr>
            </w:pPr>
          </w:p>
        </w:tc>
        <w:tc>
          <w:tcPr>
            <w:tcW w:w="1350" w:type="dxa"/>
            <w:vMerge/>
            <w:vAlign w:val="center"/>
          </w:tcPr>
          <w:p w14:paraId="6A19ED98" w14:textId="3BDB442D" w:rsidR="00DC4C7E" w:rsidRPr="00D045AD" w:rsidRDefault="00DC4C7E" w:rsidP="005744D0">
            <w:pPr>
              <w:jc w:val="center"/>
              <w:rPr>
                <w:sz w:val="20"/>
                <w:szCs w:val="20"/>
              </w:rPr>
            </w:pPr>
          </w:p>
        </w:tc>
      </w:tr>
      <w:tr w:rsidR="00474744" w:rsidRPr="003316BF" w14:paraId="15B52539" w14:textId="77777777" w:rsidTr="00232823">
        <w:trPr>
          <w:trHeight w:val="340"/>
        </w:trPr>
        <w:tc>
          <w:tcPr>
            <w:tcW w:w="1530" w:type="dxa"/>
            <w:vMerge w:val="restart"/>
            <w:vAlign w:val="center"/>
          </w:tcPr>
          <w:p w14:paraId="0BC6A33D" w14:textId="064F426C" w:rsidR="00474744" w:rsidRPr="00D045AD" w:rsidRDefault="00474744" w:rsidP="005744D0">
            <w:pPr>
              <w:rPr>
                <w:sz w:val="20"/>
                <w:szCs w:val="20"/>
              </w:rPr>
            </w:pPr>
            <w:r w:rsidRPr="00D045AD">
              <w:rPr>
                <w:sz w:val="20"/>
                <w:szCs w:val="20"/>
              </w:rPr>
              <w:t>Napierville</w:t>
            </w:r>
          </w:p>
        </w:tc>
        <w:tc>
          <w:tcPr>
            <w:tcW w:w="1530" w:type="dxa"/>
            <w:vAlign w:val="center"/>
          </w:tcPr>
          <w:p w14:paraId="5E710BA3" w14:textId="77777777" w:rsidR="00474744" w:rsidRPr="00D045AD" w:rsidRDefault="00474744" w:rsidP="005744D0">
            <w:pPr>
              <w:rPr>
                <w:sz w:val="20"/>
                <w:szCs w:val="20"/>
              </w:rPr>
            </w:pPr>
            <w:r w:rsidRPr="00D045AD">
              <w:rPr>
                <w:sz w:val="20"/>
                <w:szCs w:val="20"/>
              </w:rPr>
              <w:t>Branches</w:t>
            </w:r>
          </w:p>
        </w:tc>
        <w:tc>
          <w:tcPr>
            <w:tcW w:w="1093" w:type="dxa"/>
            <w:vAlign w:val="center"/>
          </w:tcPr>
          <w:p w14:paraId="5403D63A" w14:textId="11B7602E" w:rsidR="00474744" w:rsidRPr="00D045AD" w:rsidRDefault="00474744" w:rsidP="005744D0">
            <w:pPr>
              <w:jc w:val="right"/>
              <w:rPr>
                <w:sz w:val="20"/>
                <w:szCs w:val="20"/>
              </w:rPr>
            </w:pPr>
            <w:r w:rsidRPr="00D045AD">
              <w:rPr>
                <w:sz w:val="20"/>
                <w:szCs w:val="20"/>
              </w:rPr>
              <w:t>n/d</w:t>
            </w:r>
          </w:p>
        </w:tc>
        <w:tc>
          <w:tcPr>
            <w:tcW w:w="1093" w:type="dxa"/>
            <w:vAlign w:val="center"/>
          </w:tcPr>
          <w:p w14:paraId="323E54AD" w14:textId="0746D7AE" w:rsidR="00474744" w:rsidRPr="00D045AD" w:rsidRDefault="00474744" w:rsidP="005744D0">
            <w:pPr>
              <w:jc w:val="right"/>
              <w:rPr>
                <w:sz w:val="20"/>
                <w:szCs w:val="20"/>
              </w:rPr>
            </w:pPr>
            <w:r w:rsidRPr="00D045AD">
              <w:rPr>
                <w:sz w:val="20"/>
                <w:szCs w:val="20"/>
              </w:rPr>
              <w:t>n/d</w:t>
            </w:r>
          </w:p>
        </w:tc>
        <w:tc>
          <w:tcPr>
            <w:tcW w:w="1093" w:type="dxa"/>
            <w:vAlign w:val="center"/>
          </w:tcPr>
          <w:p w14:paraId="1C433004" w14:textId="7DF1339C" w:rsidR="00474744" w:rsidRPr="00D045AD" w:rsidRDefault="00474744" w:rsidP="005744D0">
            <w:pPr>
              <w:jc w:val="right"/>
              <w:rPr>
                <w:sz w:val="20"/>
                <w:szCs w:val="20"/>
              </w:rPr>
            </w:pPr>
            <w:r>
              <w:rPr>
                <w:sz w:val="20"/>
                <w:szCs w:val="20"/>
              </w:rPr>
              <w:t>n/d</w:t>
            </w:r>
          </w:p>
        </w:tc>
        <w:tc>
          <w:tcPr>
            <w:tcW w:w="1464" w:type="dxa"/>
            <w:vAlign w:val="center"/>
          </w:tcPr>
          <w:p w14:paraId="5895C1A6" w14:textId="2C1EBF86" w:rsidR="00474744" w:rsidRPr="00D045AD" w:rsidRDefault="00474744" w:rsidP="005744D0">
            <w:pPr>
              <w:jc w:val="right"/>
              <w:rPr>
                <w:sz w:val="20"/>
                <w:szCs w:val="20"/>
              </w:rPr>
            </w:pPr>
            <w:r w:rsidRPr="00D045AD">
              <w:rPr>
                <w:sz w:val="20"/>
                <w:szCs w:val="20"/>
              </w:rPr>
              <w:t>2850 $</w:t>
            </w:r>
          </w:p>
        </w:tc>
        <w:tc>
          <w:tcPr>
            <w:tcW w:w="1377" w:type="dxa"/>
            <w:vAlign w:val="center"/>
          </w:tcPr>
          <w:p w14:paraId="0432DFFD" w14:textId="48415BA8" w:rsidR="00474744" w:rsidRPr="00D045AD" w:rsidRDefault="00474744" w:rsidP="005744D0">
            <w:pPr>
              <w:jc w:val="right"/>
              <w:rPr>
                <w:sz w:val="20"/>
                <w:szCs w:val="20"/>
              </w:rPr>
            </w:pPr>
            <w:r w:rsidRPr="00D045AD">
              <w:rPr>
                <w:sz w:val="20"/>
                <w:szCs w:val="20"/>
              </w:rPr>
              <w:t>2</w:t>
            </w:r>
            <w:r>
              <w:rPr>
                <w:sz w:val="20"/>
                <w:szCs w:val="20"/>
              </w:rPr>
              <w:t> </w:t>
            </w:r>
            <w:r w:rsidRPr="00D045AD">
              <w:rPr>
                <w:sz w:val="20"/>
                <w:szCs w:val="20"/>
              </w:rPr>
              <w:t>7</w:t>
            </w:r>
            <w:r>
              <w:rPr>
                <w:sz w:val="20"/>
                <w:szCs w:val="20"/>
              </w:rPr>
              <w:t xml:space="preserve">60 </w:t>
            </w:r>
            <w:r w:rsidRPr="00D045AD">
              <w:rPr>
                <w:sz w:val="20"/>
                <w:szCs w:val="20"/>
              </w:rPr>
              <w:t>$</w:t>
            </w:r>
          </w:p>
        </w:tc>
        <w:tc>
          <w:tcPr>
            <w:tcW w:w="1350" w:type="dxa"/>
            <w:vAlign w:val="center"/>
          </w:tcPr>
          <w:p w14:paraId="5FC67173" w14:textId="1C49C012" w:rsidR="00474744" w:rsidRPr="00D045AD" w:rsidRDefault="006A1BBB" w:rsidP="005744D0">
            <w:pPr>
              <w:jc w:val="right"/>
              <w:rPr>
                <w:sz w:val="20"/>
                <w:szCs w:val="20"/>
              </w:rPr>
            </w:pPr>
            <w:r>
              <w:rPr>
                <w:sz w:val="20"/>
                <w:szCs w:val="20"/>
              </w:rPr>
              <w:t>3</w:t>
            </w:r>
            <w:r w:rsidR="002B5110">
              <w:rPr>
                <w:sz w:val="20"/>
                <w:szCs w:val="20"/>
              </w:rPr>
              <w:t xml:space="preserve"> </w:t>
            </w:r>
            <w:r>
              <w:rPr>
                <w:sz w:val="20"/>
                <w:szCs w:val="20"/>
              </w:rPr>
              <w:t xml:space="preserve">523 $ </w:t>
            </w:r>
          </w:p>
        </w:tc>
        <w:tc>
          <w:tcPr>
            <w:tcW w:w="2970" w:type="dxa"/>
            <w:gridSpan w:val="2"/>
            <w:vAlign w:val="center"/>
          </w:tcPr>
          <w:p w14:paraId="0C22FF67" w14:textId="77777777" w:rsidR="00474744" w:rsidRPr="00D045AD" w:rsidRDefault="00474744" w:rsidP="005744D0">
            <w:pPr>
              <w:jc w:val="center"/>
              <w:rPr>
                <w:sz w:val="20"/>
                <w:szCs w:val="20"/>
              </w:rPr>
            </w:pPr>
            <w:r w:rsidRPr="00D045AD">
              <w:rPr>
                <w:sz w:val="20"/>
                <w:szCs w:val="20"/>
              </w:rPr>
              <w:t>Copeaux/ paillis</w:t>
            </w:r>
          </w:p>
        </w:tc>
        <w:tc>
          <w:tcPr>
            <w:tcW w:w="1350" w:type="dxa"/>
            <w:vAlign w:val="center"/>
          </w:tcPr>
          <w:p w14:paraId="7FA91C71" w14:textId="5F968695" w:rsidR="00474744" w:rsidRPr="00D045AD" w:rsidRDefault="00474744" w:rsidP="005744D0">
            <w:pPr>
              <w:jc w:val="center"/>
              <w:rPr>
                <w:sz w:val="20"/>
                <w:szCs w:val="20"/>
              </w:rPr>
            </w:pPr>
            <w:r>
              <w:rPr>
                <w:sz w:val="20"/>
                <w:szCs w:val="20"/>
              </w:rPr>
              <w:t>n/d</w:t>
            </w:r>
          </w:p>
        </w:tc>
      </w:tr>
      <w:tr w:rsidR="00474744" w:rsidRPr="003316BF" w14:paraId="70646A6D" w14:textId="77777777" w:rsidTr="00232823">
        <w:trPr>
          <w:trHeight w:val="274"/>
        </w:trPr>
        <w:tc>
          <w:tcPr>
            <w:tcW w:w="1530" w:type="dxa"/>
            <w:vMerge/>
            <w:vAlign w:val="center"/>
          </w:tcPr>
          <w:p w14:paraId="6161AD15" w14:textId="77777777" w:rsidR="00474744" w:rsidRPr="00D045AD" w:rsidRDefault="00474744" w:rsidP="005744D0">
            <w:pPr>
              <w:rPr>
                <w:sz w:val="20"/>
                <w:szCs w:val="20"/>
              </w:rPr>
            </w:pPr>
          </w:p>
        </w:tc>
        <w:tc>
          <w:tcPr>
            <w:tcW w:w="1530" w:type="dxa"/>
            <w:vAlign w:val="center"/>
          </w:tcPr>
          <w:p w14:paraId="7B39F35D" w14:textId="77777777" w:rsidR="00474744" w:rsidRPr="00D045AD" w:rsidRDefault="00474744" w:rsidP="005744D0">
            <w:pPr>
              <w:rPr>
                <w:sz w:val="20"/>
                <w:szCs w:val="20"/>
              </w:rPr>
            </w:pPr>
            <w:r w:rsidRPr="00D045AD">
              <w:rPr>
                <w:sz w:val="20"/>
                <w:szCs w:val="20"/>
              </w:rPr>
              <w:t>Sapins de Noël</w:t>
            </w:r>
          </w:p>
        </w:tc>
        <w:tc>
          <w:tcPr>
            <w:tcW w:w="1093" w:type="dxa"/>
            <w:vAlign w:val="center"/>
          </w:tcPr>
          <w:p w14:paraId="495699EA" w14:textId="44E477E0" w:rsidR="00474744" w:rsidRPr="00D045AD" w:rsidRDefault="00474744" w:rsidP="005744D0">
            <w:pPr>
              <w:jc w:val="right"/>
              <w:rPr>
                <w:sz w:val="20"/>
                <w:szCs w:val="20"/>
              </w:rPr>
            </w:pPr>
            <w:r w:rsidRPr="00D045AD">
              <w:rPr>
                <w:sz w:val="20"/>
                <w:szCs w:val="20"/>
              </w:rPr>
              <w:t>n/d</w:t>
            </w:r>
          </w:p>
        </w:tc>
        <w:tc>
          <w:tcPr>
            <w:tcW w:w="1093" w:type="dxa"/>
            <w:vAlign w:val="center"/>
          </w:tcPr>
          <w:p w14:paraId="1A5B8EAF" w14:textId="2CCBD8DA" w:rsidR="00474744" w:rsidRPr="00D045AD" w:rsidRDefault="00474744" w:rsidP="005744D0">
            <w:pPr>
              <w:jc w:val="right"/>
              <w:rPr>
                <w:sz w:val="20"/>
                <w:szCs w:val="20"/>
              </w:rPr>
            </w:pPr>
            <w:r w:rsidRPr="00D045AD">
              <w:rPr>
                <w:sz w:val="20"/>
                <w:szCs w:val="20"/>
              </w:rPr>
              <w:t>n/a</w:t>
            </w:r>
          </w:p>
        </w:tc>
        <w:tc>
          <w:tcPr>
            <w:tcW w:w="1093" w:type="dxa"/>
            <w:vAlign w:val="center"/>
          </w:tcPr>
          <w:p w14:paraId="457D9FE6" w14:textId="74949853" w:rsidR="00474744" w:rsidRPr="00D045AD" w:rsidRDefault="00474744" w:rsidP="005744D0">
            <w:pPr>
              <w:jc w:val="right"/>
              <w:rPr>
                <w:sz w:val="20"/>
                <w:szCs w:val="20"/>
              </w:rPr>
            </w:pPr>
            <w:r>
              <w:rPr>
                <w:sz w:val="20"/>
                <w:szCs w:val="20"/>
              </w:rPr>
              <w:t>n/d</w:t>
            </w:r>
          </w:p>
        </w:tc>
        <w:tc>
          <w:tcPr>
            <w:tcW w:w="1464" w:type="dxa"/>
            <w:vAlign w:val="center"/>
          </w:tcPr>
          <w:p w14:paraId="7F6C099A" w14:textId="77777777" w:rsidR="00474744" w:rsidRPr="00D045AD" w:rsidRDefault="00474744" w:rsidP="005744D0">
            <w:pPr>
              <w:jc w:val="right"/>
              <w:rPr>
                <w:sz w:val="20"/>
                <w:szCs w:val="20"/>
              </w:rPr>
            </w:pPr>
            <w:r w:rsidRPr="00D045AD">
              <w:rPr>
                <w:sz w:val="20"/>
                <w:szCs w:val="20"/>
              </w:rPr>
              <w:t>0$</w:t>
            </w:r>
          </w:p>
        </w:tc>
        <w:tc>
          <w:tcPr>
            <w:tcW w:w="1377" w:type="dxa"/>
            <w:vAlign w:val="center"/>
          </w:tcPr>
          <w:p w14:paraId="6EB94AFC" w14:textId="43C1994C" w:rsidR="00474744" w:rsidRPr="00D045AD" w:rsidRDefault="00474744" w:rsidP="005744D0">
            <w:pPr>
              <w:jc w:val="right"/>
              <w:rPr>
                <w:sz w:val="20"/>
                <w:szCs w:val="20"/>
              </w:rPr>
            </w:pPr>
            <w:r w:rsidRPr="00D045AD">
              <w:rPr>
                <w:sz w:val="20"/>
                <w:szCs w:val="20"/>
              </w:rPr>
              <w:t>n/a</w:t>
            </w:r>
          </w:p>
        </w:tc>
        <w:tc>
          <w:tcPr>
            <w:tcW w:w="1350" w:type="dxa"/>
            <w:vAlign w:val="center"/>
          </w:tcPr>
          <w:p w14:paraId="70A24B1A" w14:textId="77777777" w:rsidR="00474744" w:rsidRPr="00D045AD" w:rsidRDefault="00474744" w:rsidP="005744D0">
            <w:pPr>
              <w:jc w:val="right"/>
              <w:rPr>
                <w:sz w:val="20"/>
                <w:szCs w:val="20"/>
              </w:rPr>
            </w:pPr>
          </w:p>
        </w:tc>
        <w:tc>
          <w:tcPr>
            <w:tcW w:w="1620" w:type="dxa"/>
            <w:vAlign w:val="center"/>
          </w:tcPr>
          <w:p w14:paraId="557E9111" w14:textId="06A1FADD" w:rsidR="00474744" w:rsidRPr="00D045AD" w:rsidRDefault="00474744" w:rsidP="005744D0">
            <w:pPr>
              <w:jc w:val="center"/>
              <w:rPr>
                <w:sz w:val="20"/>
                <w:szCs w:val="20"/>
              </w:rPr>
            </w:pPr>
            <w:r w:rsidRPr="00D045AD">
              <w:rPr>
                <w:sz w:val="20"/>
                <w:szCs w:val="20"/>
              </w:rPr>
              <w:t>Copeaux/ paillis</w:t>
            </w:r>
          </w:p>
        </w:tc>
        <w:tc>
          <w:tcPr>
            <w:tcW w:w="1350" w:type="dxa"/>
            <w:vAlign w:val="center"/>
          </w:tcPr>
          <w:p w14:paraId="73902C30" w14:textId="0F21AE08" w:rsidR="00474744" w:rsidRPr="00D045AD" w:rsidRDefault="00474744" w:rsidP="005744D0">
            <w:pPr>
              <w:jc w:val="center"/>
              <w:rPr>
                <w:sz w:val="20"/>
                <w:szCs w:val="20"/>
              </w:rPr>
            </w:pPr>
            <w:r w:rsidRPr="00D045AD">
              <w:rPr>
                <w:sz w:val="20"/>
                <w:szCs w:val="20"/>
              </w:rPr>
              <w:t>n/a</w:t>
            </w:r>
          </w:p>
        </w:tc>
        <w:tc>
          <w:tcPr>
            <w:tcW w:w="1350" w:type="dxa"/>
            <w:vAlign w:val="center"/>
          </w:tcPr>
          <w:p w14:paraId="7CFC26AB" w14:textId="3B80974D" w:rsidR="00474744" w:rsidRPr="00D045AD" w:rsidRDefault="00474744" w:rsidP="005744D0">
            <w:pPr>
              <w:jc w:val="center"/>
              <w:rPr>
                <w:sz w:val="20"/>
                <w:szCs w:val="20"/>
              </w:rPr>
            </w:pPr>
            <w:r>
              <w:rPr>
                <w:sz w:val="20"/>
                <w:szCs w:val="20"/>
              </w:rPr>
              <w:t>Paillis</w:t>
            </w:r>
          </w:p>
        </w:tc>
      </w:tr>
      <w:tr w:rsidR="00474744" w:rsidRPr="003316BF" w14:paraId="553547A8" w14:textId="77777777" w:rsidTr="00232823">
        <w:trPr>
          <w:trHeight w:val="184"/>
        </w:trPr>
        <w:tc>
          <w:tcPr>
            <w:tcW w:w="1530" w:type="dxa"/>
            <w:vMerge/>
            <w:vAlign w:val="center"/>
          </w:tcPr>
          <w:p w14:paraId="4C41512F" w14:textId="77777777" w:rsidR="00474744" w:rsidRPr="00D045AD" w:rsidRDefault="00474744" w:rsidP="005744D0">
            <w:pPr>
              <w:rPr>
                <w:sz w:val="20"/>
                <w:szCs w:val="20"/>
              </w:rPr>
            </w:pPr>
          </w:p>
        </w:tc>
        <w:tc>
          <w:tcPr>
            <w:tcW w:w="1530" w:type="dxa"/>
            <w:vAlign w:val="center"/>
          </w:tcPr>
          <w:p w14:paraId="00D4499A" w14:textId="26990AEB" w:rsidR="00474744" w:rsidRPr="00D045AD" w:rsidRDefault="00474744" w:rsidP="005744D0">
            <w:pPr>
              <w:rPr>
                <w:sz w:val="20"/>
                <w:szCs w:val="20"/>
              </w:rPr>
            </w:pPr>
            <w:r>
              <w:rPr>
                <w:sz w:val="20"/>
                <w:szCs w:val="20"/>
              </w:rPr>
              <w:t>Feuilles</w:t>
            </w:r>
          </w:p>
        </w:tc>
        <w:tc>
          <w:tcPr>
            <w:tcW w:w="1093" w:type="dxa"/>
            <w:vAlign w:val="center"/>
          </w:tcPr>
          <w:p w14:paraId="6B183E08" w14:textId="43DB952B" w:rsidR="00474744" w:rsidRPr="00D045AD" w:rsidRDefault="00474744" w:rsidP="005744D0">
            <w:pPr>
              <w:jc w:val="right"/>
              <w:rPr>
                <w:sz w:val="20"/>
                <w:szCs w:val="20"/>
              </w:rPr>
            </w:pPr>
            <w:r>
              <w:rPr>
                <w:sz w:val="20"/>
                <w:szCs w:val="20"/>
              </w:rPr>
              <w:t>n/a</w:t>
            </w:r>
          </w:p>
        </w:tc>
        <w:tc>
          <w:tcPr>
            <w:tcW w:w="1093" w:type="dxa"/>
            <w:vAlign w:val="center"/>
          </w:tcPr>
          <w:p w14:paraId="1C10B5BE" w14:textId="64BD678A" w:rsidR="00474744" w:rsidRPr="00D045AD" w:rsidRDefault="00474744" w:rsidP="005744D0">
            <w:pPr>
              <w:jc w:val="right"/>
              <w:rPr>
                <w:sz w:val="20"/>
                <w:szCs w:val="20"/>
              </w:rPr>
            </w:pPr>
            <w:r>
              <w:rPr>
                <w:sz w:val="20"/>
                <w:szCs w:val="20"/>
              </w:rPr>
              <w:t>n/a</w:t>
            </w:r>
          </w:p>
        </w:tc>
        <w:tc>
          <w:tcPr>
            <w:tcW w:w="1093" w:type="dxa"/>
            <w:vAlign w:val="center"/>
          </w:tcPr>
          <w:p w14:paraId="4818EA34" w14:textId="09D9320D" w:rsidR="00474744" w:rsidRDefault="00474744" w:rsidP="005744D0">
            <w:pPr>
              <w:jc w:val="right"/>
              <w:rPr>
                <w:sz w:val="20"/>
                <w:szCs w:val="20"/>
              </w:rPr>
            </w:pPr>
            <w:r>
              <w:rPr>
                <w:sz w:val="20"/>
                <w:szCs w:val="20"/>
              </w:rPr>
              <w:t>n/d</w:t>
            </w:r>
          </w:p>
        </w:tc>
        <w:tc>
          <w:tcPr>
            <w:tcW w:w="1464" w:type="dxa"/>
            <w:vAlign w:val="center"/>
          </w:tcPr>
          <w:p w14:paraId="7EDD9EDC" w14:textId="15FD1B82" w:rsidR="00474744" w:rsidRPr="00D045AD" w:rsidRDefault="00474744" w:rsidP="005744D0">
            <w:pPr>
              <w:jc w:val="right"/>
              <w:rPr>
                <w:sz w:val="20"/>
                <w:szCs w:val="20"/>
              </w:rPr>
            </w:pPr>
            <w:r>
              <w:rPr>
                <w:sz w:val="20"/>
                <w:szCs w:val="20"/>
              </w:rPr>
              <w:t>n/a</w:t>
            </w:r>
          </w:p>
        </w:tc>
        <w:tc>
          <w:tcPr>
            <w:tcW w:w="1377" w:type="dxa"/>
            <w:vAlign w:val="center"/>
          </w:tcPr>
          <w:p w14:paraId="17245330" w14:textId="75D69E14" w:rsidR="00474744" w:rsidRPr="00D045AD" w:rsidRDefault="00474744" w:rsidP="005744D0">
            <w:pPr>
              <w:jc w:val="right"/>
              <w:rPr>
                <w:sz w:val="20"/>
                <w:szCs w:val="20"/>
              </w:rPr>
            </w:pPr>
            <w:r>
              <w:rPr>
                <w:sz w:val="20"/>
                <w:szCs w:val="20"/>
              </w:rPr>
              <w:t>n/a</w:t>
            </w:r>
          </w:p>
        </w:tc>
        <w:tc>
          <w:tcPr>
            <w:tcW w:w="1350" w:type="dxa"/>
            <w:vAlign w:val="center"/>
          </w:tcPr>
          <w:p w14:paraId="67981640" w14:textId="23DBE7A1" w:rsidR="00474744" w:rsidRPr="00D045AD" w:rsidRDefault="00474744" w:rsidP="005744D0">
            <w:pPr>
              <w:jc w:val="right"/>
              <w:rPr>
                <w:sz w:val="20"/>
                <w:szCs w:val="20"/>
              </w:rPr>
            </w:pPr>
            <w:r>
              <w:rPr>
                <w:sz w:val="20"/>
                <w:szCs w:val="20"/>
              </w:rPr>
              <w:t>0</w:t>
            </w:r>
            <w:r w:rsidR="006A1BBB">
              <w:rPr>
                <w:sz w:val="20"/>
                <w:szCs w:val="20"/>
              </w:rPr>
              <w:t xml:space="preserve"> </w:t>
            </w:r>
            <w:r>
              <w:rPr>
                <w:sz w:val="20"/>
                <w:szCs w:val="20"/>
              </w:rPr>
              <w:t>$</w:t>
            </w:r>
          </w:p>
        </w:tc>
        <w:tc>
          <w:tcPr>
            <w:tcW w:w="1620" w:type="dxa"/>
            <w:vAlign w:val="center"/>
          </w:tcPr>
          <w:p w14:paraId="509A8FD5" w14:textId="4F4AEE22" w:rsidR="00474744" w:rsidRPr="00D045AD" w:rsidRDefault="00474744" w:rsidP="005744D0">
            <w:pPr>
              <w:jc w:val="center"/>
              <w:rPr>
                <w:sz w:val="20"/>
                <w:szCs w:val="20"/>
              </w:rPr>
            </w:pPr>
            <w:r>
              <w:rPr>
                <w:sz w:val="20"/>
                <w:szCs w:val="20"/>
              </w:rPr>
              <w:t>n/a</w:t>
            </w:r>
          </w:p>
        </w:tc>
        <w:tc>
          <w:tcPr>
            <w:tcW w:w="1350" w:type="dxa"/>
            <w:vAlign w:val="center"/>
          </w:tcPr>
          <w:p w14:paraId="548CBE83" w14:textId="1387B8D5" w:rsidR="00474744" w:rsidRPr="00D045AD" w:rsidRDefault="00474744" w:rsidP="005744D0">
            <w:pPr>
              <w:jc w:val="center"/>
              <w:rPr>
                <w:sz w:val="20"/>
                <w:szCs w:val="20"/>
              </w:rPr>
            </w:pPr>
            <w:r>
              <w:rPr>
                <w:sz w:val="20"/>
                <w:szCs w:val="20"/>
              </w:rPr>
              <w:t>n/a</w:t>
            </w:r>
          </w:p>
        </w:tc>
        <w:tc>
          <w:tcPr>
            <w:tcW w:w="1350" w:type="dxa"/>
            <w:vAlign w:val="center"/>
          </w:tcPr>
          <w:p w14:paraId="36758327" w14:textId="45FB761C" w:rsidR="00474744" w:rsidRDefault="00474744" w:rsidP="005744D0">
            <w:pPr>
              <w:jc w:val="center"/>
              <w:rPr>
                <w:sz w:val="20"/>
                <w:szCs w:val="20"/>
              </w:rPr>
            </w:pPr>
            <w:r>
              <w:rPr>
                <w:sz w:val="20"/>
                <w:szCs w:val="20"/>
              </w:rPr>
              <w:t>Paillis</w:t>
            </w:r>
          </w:p>
        </w:tc>
      </w:tr>
      <w:tr w:rsidR="00DC4C7E" w:rsidRPr="003316BF" w14:paraId="51B5EA8C" w14:textId="77777777" w:rsidTr="00232823">
        <w:trPr>
          <w:trHeight w:val="368"/>
        </w:trPr>
        <w:tc>
          <w:tcPr>
            <w:tcW w:w="1530" w:type="dxa"/>
            <w:vMerge w:val="restart"/>
            <w:vAlign w:val="center"/>
          </w:tcPr>
          <w:p w14:paraId="5753BE9F" w14:textId="2B4A92D7" w:rsidR="00DC4C7E" w:rsidRPr="00D045AD" w:rsidRDefault="00DC4C7E" w:rsidP="005744D0">
            <w:pPr>
              <w:rPr>
                <w:sz w:val="20"/>
                <w:szCs w:val="20"/>
              </w:rPr>
            </w:pPr>
            <w:r w:rsidRPr="00D045AD">
              <w:rPr>
                <w:sz w:val="20"/>
                <w:szCs w:val="20"/>
              </w:rPr>
              <w:t>Saint-Rémi</w:t>
            </w:r>
          </w:p>
        </w:tc>
        <w:tc>
          <w:tcPr>
            <w:tcW w:w="1530" w:type="dxa"/>
            <w:vAlign w:val="center"/>
          </w:tcPr>
          <w:p w14:paraId="42C4D0AC" w14:textId="77777777" w:rsidR="00DC4C7E" w:rsidRPr="00D045AD" w:rsidRDefault="00DC4C7E" w:rsidP="005744D0">
            <w:pPr>
              <w:rPr>
                <w:sz w:val="20"/>
                <w:szCs w:val="20"/>
              </w:rPr>
            </w:pPr>
            <w:r w:rsidRPr="00D045AD">
              <w:rPr>
                <w:sz w:val="20"/>
                <w:szCs w:val="20"/>
              </w:rPr>
              <w:t>Branches</w:t>
            </w:r>
          </w:p>
        </w:tc>
        <w:tc>
          <w:tcPr>
            <w:tcW w:w="1093" w:type="dxa"/>
            <w:vAlign w:val="center"/>
          </w:tcPr>
          <w:p w14:paraId="1F7CC05E" w14:textId="52CEB0C7" w:rsidR="00DC4C7E" w:rsidRPr="00D045AD" w:rsidRDefault="00DC4C7E" w:rsidP="005744D0">
            <w:pPr>
              <w:jc w:val="right"/>
              <w:rPr>
                <w:sz w:val="20"/>
                <w:szCs w:val="20"/>
              </w:rPr>
            </w:pPr>
            <w:r w:rsidRPr="00D045AD">
              <w:rPr>
                <w:sz w:val="20"/>
                <w:szCs w:val="20"/>
              </w:rPr>
              <w:t xml:space="preserve">250 </w:t>
            </w:r>
            <w:r w:rsidRPr="00A25EA7">
              <w:rPr>
                <w:sz w:val="20"/>
                <w:szCs w:val="20"/>
              </w:rPr>
              <w:t>m</w:t>
            </w:r>
            <w:r w:rsidRPr="00A25EA7">
              <w:rPr>
                <w:sz w:val="20"/>
                <w:szCs w:val="20"/>
                <w:vertAlign w:val="superscript"/>
              </w:rPr>
              <w:t>3</w:t>
            </w:r>
          </w:p>
        </w:tc>
        <w:tc>
          <w:tcPr>
            <w:tcW w:w="1093" w:type="dxa"/>
            <w:vAlign w:val="center"/>
          </w:tcPr>
          <w:p w14:paraId="0FEC9C49" w14:textId="2101ED1A" w:rsidR="00DC4C7E" w:rsidRPr="00D045AD" w:rsidRDefault="00DC4C7E" w:rsidP="005744D0">
            <w:pPr>
              <w:jc w:val="right"/>
              <w:rPr>
                <w:sz w:val="20"/>
                <w:szCs w:val="20"/>
              </w:rPr>
            </w:pPr>
            <w:r w:rsidRPr="00D045AD">
              <w:rPr>
                <w:sz w:val="20"/>
                <w:szCs w:val="20"/>
              </w:rPr>
              <w:t>n/d</w:t>
            </w:r>
          </w:p>
        </w:tc>
        <w:tc>
          <w:tcPr>
            <w:tcW w:w="1093" w:type="dxa"/>
            <w:vAlign w:val="center"/>
          </w:tcPr>
          <w:p w14:paraId="03345099" w14:textId="582E4424" w:rsidR="00DC4C7E" w:rsidRPr="00D045AD" w:rsidRDefault="009005F1" w:rsidP="005744D0">
            <w:pPr>
              <w:jc w:val="right"/>
              <w:rPr>
                <w:sz w:val="20"/>
                <w:szCs w:val="20"/>
              </w:rPr>
            </w:pPr>
            <w:r>
              <w:rPr>
                <w:sz w:val="20"/>
                <w:szCs w:val="20"/>
              </w:rPr>
              <w:t>n/d</w:t>
            </w:r>
          </w:p>
        </w:tc>
        <w:tc>
          <w:tcPr>
            <w:tcW w:w="1464" w:type="dxa"/>
            <w:vAlign w:val="center"/>
          </w:tcPr>
          <w:p w14:paraId="0904BA47" w14:textId="50D290FF" w:rsidR="00DC4C7E" w:rsidRPr="00D045AD" w:rsidRDefault="00DC4C7E" w:rsidP="005744D0">
            <w:pPr>
              <w:jc w:val="right"/>
              <w:rPr>
                <w:sz w:val="20"/>
                <w:szCs w:val="20"/>
              </w:rPr>
            </w:pPr>
            <w:r w:rsidRPr="00D045AD">
              <w:rPr>
                <w:sz w:val="20"/>
                <w:szCs w:val="20"/>
              </w:rPr>
              <w:t>8</w:t>
            </w:r>
            <w:r>
              <w:rPr>
                <w:sz w:val="20"/>
                <w:szCs w:val="20"/>
              </w:rPr>
              <w:t xml:space="preserve"> 100 </w:t>
            </w:r>
            <w:r w:rsidRPr="00D045AD">
              <w:rPr>
                <w:sz w:val="20"/>
                <w:szCs w:val="20"/>
              </w:rPr>
              <w:t>$</w:t>
            </w:r>
          </w:p>
        </w:tc>
        <w:tc>
          <w:tcPr>
            <w:tcW w:w="1377" w:type="dxa"/>
            <w:vAlign w:val="center"/>
          </w:tcPr>
          <w:p w14:paraId="156AEE38" w14:textId="4DD368E5" w:rsidR="00DC4C7E" w:rsidRPr="00D045AD" w:rsidRDefault="00DC4C7E" w:rsidP="005744D0">
            <w:pPr>
              <w:jc w:val="right"/>
              <w:rPr>
                <w:sz w:val="20"/>
                <w:szCs w:val="20"/>
              </w:rPr>
            </w:pPr>
            <w:r w:rsidRPr="00D045AD">
              <w:rPr>
                <w:sz w:val="20"/>
                <w:szCs w:val="20"/>
              </w:rPr>
              <w:t>10 06</w:t>
            </w:r>
            <w:r>
              <w:rPr>
                <w:sz w:val="20"/>
                <w:szCs w:val="20"/>
              </w:rPr>
              <w:t>3</w:t>
            </w:r>
            <w:r w:rsidRPr="00D045AD">
              <w:rPr>
                <w:sz w:val="20"/>
                <w:szCs w:val="20"/>
              </w:rPr>
              <w:t xml:space="preserve"> $</w:t>
            </w:r>
          </w:p>
        </w:tc>
        <w:tc>
          <w:tcPr>
            <w:tcW w:w="1350" w:type="dxa"/>
            <w:vAlign w:val="center"/>
          </w:tcPr>
          <w:p w14:paraId="248C2EA9" w14:textId="494494C8" w:rsidR="00DC4C7E" w:rsidRPr="00D045AD" w:rsidRDefault="005708D8" w:rsidP="005744D0">
            <w:pPr>
              <w:jc w:val="right"/>
              <w:rPr>
                <w:sz w:val="20"/>
                <w:szCs w:val="20"/>
              </w:rPr>
            </w:pPr>
            <w:r>
              <w:rPr>
                <w:sz w:val="20"/>
                <w:szCs w:val="20"/>
              </w:rPr>
              <w:t xml:space="preserve">13 711 </w:t>
            </w:r>
            <w:r w:rsidRPr="005708D8">
              <w:rPr>
                <w:sz w:val="20"/>
                <w:szCs w:val="20"/>
              </w:rPr>
              <w:t>$</w:t>
            </w:r>
          </w:p>
        </w:tc>
        <w:tc>
          <w:tcPr>
            <w:tcW w:w="2970" w:type="dxa"/>
            <w:gridSpan w:val="2"/>
            <w:vAlign w:val="center"/>
          </w:tcPr>
          <w:p w14:paraId="1CEBD6D4" w14:textId="77777777" w:rsidR="00DC4C7E" w:rsidRPr="00D045AD" w:rsidRDefault="00DC4C7E" w:rsidP="005744D0">
            <w:pPr>
              <w:jc w:val="center"/>
              <w:rPr>
                <w:sz w:val="20"/>
                <w:szCs w:val="20"/>
              </w:rPr>
            </w:pPr>
            <w:r w:rsidRPr="00D045AD">
              <w:rPr>
                <w:sz w:val="20"/>
                <w:szCs w:val="20"/>
              </w:rPr>
              <w:t>Copeaux/ paillis</w:t>
            </w:r>
          </w:p>
        </w:tc>
        <w:tc>
          <w:tcPr>
            <w:tcW w:w="1350" w:type="dxa"/>
            <w:vAlign w:val="center"/>
          </w:tcPr>
          <w:p w14:paraId="6A120E27" w14:textId="4F2EAC64" w:rsidR="00DC4C7E" w:rsidRPr="00D045AD" w:rsidRDefault="009005F1" w:rsidP="005744D0">
            <w:pPr>
              <w:jc w:val="center"/>
              <w:rPr>
                <w:sz w:val="20"/>
                <w:szCs w:val="20"/>
              </w:rPr>
            </w:pPr>
            <w:r>
              <w:rPr>
                <w:sz w:val="20"/>
                <w:szCs w:val="20"/>
              </w:rPr>
              <w:t>Compostage</w:t>
            </w:r>
          </w:p>
        </w:tc>
      </w:tr>
      <w:tr w:rsidR="00DC4C7E" w:rsidRPr="003316BF" w14:paraId="274D5200" w14:textId="77777777" w:rsidTr="00232823">
        <w:tc>
          <w:tcPr>
            <w:tcW w:w="1530" w:type="dxa"/>
            <w:vMerge/>
            <w:vAlign w:val="center"/>
          </w:tcPr>
          <w:p w14:paraId="4AF3EAC7" w14:textId="77777777" w:rsidR="00DC4C7E" w:rsidRPr="00D045AD" w:rsidRDefault="00DC4C7E" w:rsidP="005744D0">
            <w:pPr>
              <w:rPr>
                <w:sz w:val="20"/>
                <w:szCs w:val="20"/>
              </w:rPr>
            </w:pPr>
          </w:p>
        </w:tc>
        <w:tc>
          <w:tcPr>
            <w:tcW w:w="1530" w:type="dxa"/>
            <w:vAlign w:val="center"/>
          </w:tcPr>
          <w:p w14:paraId="0A82C00B" w14:textId="77777777" w:rsidR="00DC4C7E" w:rsidRPr="00D045AD" w:rsidRDefault="00DC4C7E" w:rsidP="005744D0">
            <w:pPr>
              <w:rPr>
                <w:sz w:val="20"/>
                <w:szCs w:val="20"/>
              </w:rPr>
            </w:pPr>
            <w:r w:rsidRPr="00D045AD">
              <w:rPr>
                <w:sz w:val="20"/>
                <w:szCs w:val="20"/>
              </w:rPr>
              <w:t>Sapins de Noël</w:t>
            </w:r>
          </w:p>
        </w:tc>
        <w:tc>
          <w:tcPr>
            <w:tcW w:w="1093" w:type="dxa"/>
            <w:vAlign w:val="center"/>
          </w:tcPr>
          <w:p w14:paraId="1A193B71" w14:textId="139AD788" w:rsidR="00DC4C7E" w:rsidRPr="00D045AD" w:rsidRDefault="00DC4C7E" w:rsidP="005744D0">
            <w:pPr>
              <w:jc w:val="right"/>
              <w:rPr>
                <w:sz w:val="20"/>
                <w:szCs w:val="20"/>
              </w:rPr>
            </w:pPr>
            <w:r>
              <w:rPr>
                <w:sz w:val="20"/>
                <w:szCs w:val="20"/>
              </w:rPr>
              <w:t>1</w:t>
            </w:r>
            <w:r w:rsidRPr="00D045AD">
              <w:rPr>
                <w:sz w:val="20"/>
                <w:szCs w:val="20"/>
              </w:rPr>
              <w:t xml:space="preserve"> TM</w:t>
            </w:r>
          </w:p>
        </w:tc>
        <w:tc>
          <w:tcPr>
            <w:tcW w:w="1093" w:type="dxa"/>
            <w:vAlign w:val="center"/>
          </w:tcPr>
          <w:p w14:paraId="550A12B9" w14:textId="7D6A636B" w:rsidR="00DC4C7E" w:rsidRPr="00D045AD" w:rsidRDefault="00DC4C7E" w:rsidP="005744D0">
            <w:pPr>
              <w:jc w:val="right"/>
              <w:rPr>
                <w:sz w:val="20"/>
                <w:szCs w:val="20"/>
              </w:rPr>
            </w:pPr>
            <w:r>
              <w:rPr>
                <w:sz w:val="20"/>
                <w:szCs w:val="20"/>
              </w:rPr>
              <w:t>1</w:t>
            </w:r>
            <w:r w:rsidRPr="00D045AD">
              <w:rPr>
                <w:sz w:val="20"/>
                <w:szCs w:val="20"/>
              </w:rPr>
              <w:t xml:space="preserve"> TM</w:t>
            </w:r>
          </w:p>
        </w:tc>
        <w:tc>
          <w:tcPr>
            <w:tcW w:w="1093" w:type="dxa"/>
            <w:vAlign w:val="center"/>
          </w:tcPr>
          <w:p w14:paraId="7E7D37A4" w14:textId="1A259695" w:rsidR="00DC4C7E" w:rsidRPr="00D045AD" w:rsidRDefault="009005F1" w:rsidP="005744D0">
            <w:pPr>
              <w:jc w:val="right"/>
              <w:rPr>
                <w:sz w:val="20"/>
                <w:szCs w:val="20"/>
              </w:rPr>
            </w:pPr>
            <w:r w:rsidRPr="009005F1">
              <w:rPr>
                <w:sz w:val="20"/>
                <w:szCs w:val="20"/>
              </w:rPr>
              <w:t>n/d</w:t>
            </w:r>
          </w:p>
        </w:tc>
        <w:tc>
          <w:tcPr>
            <w:tcW w:w="1464" w:type="dxa"/>
            <w:vAlign w:val="center"/>
          </w:tcPr>
          <w:p w14:paraId="24CC991F" w14:textId="596A0147" w:rsidR="00DC4C7E" w:rsidRPr="00D045AD" w:rsidRDefault="00DC4C7E" w:rsidP="005744D0">
            <w:pPr>
              <w:jc w:val="center"/>
              <w:rPr>
                <w:sz w:val="20"/>
                <w:szCs w:val="20"/>
              </w:rPr>
            </w:pPr>
            <w:r w:rsidRPr="00D045AD">
              <w:rPr>
                <w:sz w:val="20"/>
                <w:szCs w:val="20"/>
              </w:rPr>
              <w:t>Inclus au contrat de collecte</w:t>
            </w:r>
            <w:r>
              <w:rPr>
                <w:sz w:val="20"/>
                <w:szCs w:val="20"/>
              </w:rPr>
              <w:t>.</w:t>
            </w:r>
          </w:p>
        </w:tc>
        <w:tc>
          <w:tcPr>
            <w:tcW w:w="1377" w:type="dxa"/>
            <w:vAlign w:val="center"/>
          </w:tcPr>
          <w:p w14:paraId="581B0E8E" w14:textId="180681E1" w:rsidR="00DC4C7E" w:rsidRPr="00D045AD" w:rsidRDefault="00DC4C7E" w:rsidP="005744D0">
            <w:pPr>
              <w:jc w:val="right"/>
              <w:rPr>
                <w:sz w:val="20"/>
                <w:szCs w:val="20"/>
              </w:rPr>
            </w:pPr>
            <w:r w:rsidRPr="00D045AD">
              <w:rPr>
                <w:sz w:val="20"/>
                <w:szCs w:val="20"/>
              </w:rPr>
              <w:t>3</w:t>
            </w:r>
            <w:r>
              <w:rPr>
                <w:sz w:val="20"/>
                <w:szCs w:val="20"/>
              </w:rPr>
              <w:t>5</w:t>
            </w:r>
            <w:r w:rsidRPr="00D045AD">
              <w:rPr>
                <w:sz w:val="20"/>
                <w:szCs w:val="20"/>
              </w:rPr>
              <w:t xml:space="preserve"> $</w:t>
            </w:r>
          </w:p>
        </w:tc>
        <w:tc>
          <w:tcPr>
            <w:tcW w:w="1350" w:type="dxa"/>
            <w:vAlign w:val="center"/>
          </w:tcPr>
          <w:p w14:paraId="2415AD11" w14:textId="78B95712" w:rsidR="00DC4C7E" w:rsidRPr="00D045AD" w:rsidRDefault="005708D8" w:rsidP="005744D0">
            <w:pPr>
              <w:jc w:val="center"/>
              <w:rPr>
                <w:sz w:val="20"/>
                <w:szCs w:val="20"/>
              </w:rPr>
            </w:pPr>
            <w:r>
              <w:rPr>
                <w:sz w:val="20"/>
                <w:szCs w:val="20"/>
              </w:rPr>
              <w:t xml:space="preserve">Inclus au </w:t>
            </w:r>
            <w:r w:rsidRPr="005708D8">
              <w:rPr>
                <w:sz w:val="20"/>
                <w:szCs w:val="20"/>
              </w:rPr>
              <w:t>contrat de collecte.</w:t>
            </w:r>
          </w:p>
        </w:tc>
        <w:tc>
          <w:tcPr>
            <w:tcW w:w="1620" w:type="dxa"/>
            <w:vAlign w:val="center"/>
          </w:tcPr>
          <w:p w14:paraId="21F9EB62" w14:textId="1D5DD88C" w:rsidR="00DC4C7E" w:rsidRPr="00D045AD" w:rsidRDefault="00DC4C7E" w:rsidP="005744D0">
            <w:pPr>
              <w:jc w:val="center"/>
              <w:rPr>
                <w:sz w:val="20"/>
                <w:szCs w:val="20"/>
              </w:rPr>
            </w:pPr>
            <w:r w:rsidRPr="00D045AD">
              <w:rPr>
                <w:sz w:val="20"/>
                <w:szCs w:val="20"/>
              </w:rPr>
              <w:t>n/d</w:t>
            </w:r>
          </w:p>
        </w:tc>
        <w:tc>
          <w:tcPr>
            <w:tcW w:w="1350" w:type="dxa"/>
            <w:vAlign w:val="center"/>
          </w:tcPr>
          <w:p w14:paraId="0BC7C11B" w14:textId="34492BBB" w:rsidR="00DC4C7E" w:rsidRPr="00D045AD" w:rsidRDefault="00DC4C7E" w:rsidP="005744D0">
            <w:pPr>
              <w:jc w:val="center"/>
              <w:rPr>
                <w:sz w:val="20"/>
                <w:szCs w:val="20"/>
              </w:rPr>
            </w:pPr>
            <w:r w:rsidRPr="00D045AD">
              <w:rPr>
                <w:sz w:val="20"/>
                <w:szCs w:val="20"/>
              </w:rPr>
              <w:t>n/d</w:t>
            </w:r>
          </w:p>
        </w:tc>
        <w:tc>
          <w:tcPr>
            <w:tcW w:w="1350" w:type="dxa"/>
            <w:vAlign w:val="center"/>
          </w:tcPr>
          <w:p w14:paraId="0947EC9F" w14:textId="08D6E0FC" w:rsidR="00DC4C7E" w:rsidRPr="00D045AD" w:rsidRDefault="009005F1" w:rsidP="005744D0">
            <w:pPr>
              <w:jc w:val="center"/>
              <w:rPr>
                <w:sz w:val="20"/>
                <w:szCs w:val="20"/>
              </w:rPr>
            </w:pPr>
            <w:r>
              <w:rPr>
                <w:sz w:val="20"/>
                <w:szCs w:val="20"/>
              </w:rPr>
              <w:t>Compostage</w:t>
            </w:r>
          </w:p>
        </w:tc>
      </w:tr>
      <w:tr w:rsidR="00DC4C7E" w:rsidRPr="003316BF" w14:paraId="20C93135" w14:textId="77777777" w:rsidTr="00232823">
        <w:tc>
          <w:tcPr>
            <w:tcW w:w="1530" w:type="dxa"/>
            <w:vMerge/>
            <w:vAlign w:val="center"/>
          </w:tcPr>
          <w:p w14:paraId="1DABB7B1" w14:textId="66F00F81" w:rsidR="00DC4C7E" w:rsidRPr="00D045AD" w:rsidRDefault="00DC4C7E" w:rsidP="005744D0">
            <w:pPr>
              <w:rPr>
                <w:sz w:val="20"/>
                <w:szCs w:val="20"/>
              </w:rPr>
            </w:pPr>
          </w:p>
        </w:tc>
        <w:tc>
          <w:tcPr>
            <w:tcW w:w="1530" w:type="dxa"/>
            <w:vAlign w:val="center"/>
          </w:tcPr>
          <w:p w14:paraId="5FB2C64F" w14:textId="198A2EFF" w:rsidR="00DC4C7E" w:rsidRPr="00D045AD" w:rsidRDefault="00DC4C7E" w:rsidP="005744D0">
            <w:pPr>
              <w:rPr>
                <w:sz w:val="20"/>
                <w:szCs w:val="20"/>
              </w:rPr>
            </w:pPr>
            <w:r w:rsidRPr="00D045AD">
              <w:rPr>
                <w:sz w:val="20"/>
                <w:szCs w:val="20"/>
              </w:rPr>
              <w:t>Matières compostables</w:t>
            </w:r>
          </w:p>
        </w:tc>
        <w:tc>
          <w:tcPr>
            <w:tcW w:w="1093" w:type="dxa"/>
            <w:vAlign w:val="center"/>
          </w:tcPr>
          <w:p w14:paraId="78713288" w14:textId="04678B47" w:rsidR="00DC4C7E" w:rsidRPr="00D045AD" w:rsidRDefault="00DC4C7E" w:rsidP="005744D0">
            <w:pPr>
              <w:jc w:val="right"/>
              <w:rPr>
                <w:sz w:val="20"/>
                <w:szCs w:val="20"/>
              </w:rPr>
            </w:pPr>
            <w:r w:rsidRPr="00D045AD">
              <w:rPr>
                <w:sz w:val="20"/>
                <w:szCs w:val="20"/>
              </w:rPr>
              <w:t>n/a</w:t>
            </w:r>
          </w:p>
        </w:tc>
        <w:tc>
          <w:tcPr>
            <w:tcW w:w="1093" w:type="dxa"/>
            <w:vAlign w:val="center"/>
          </w:tcPr>
          <w:p w14:paraId="29AC8AF0" w14:textId="5BC0D291" w:rsidR="00DC4C7E" w:rsidRPr="00D045AD" w:rsidRDefault="00DC4C7E" w:rsidP="005744D0">
            <w:pPr>
              <w:jc w:val="right"/>
              <w:rPr>
                <w:sz w:val="20"/>
                <w:szCs w:val="20"/>
              </w:rPr>
            </w:pPr>
            <w:r w:rsidRPr="00D045AD">
              <w:rPr>
                <w:sz w:val="20"/>
                <w:szCs w:val="20"/>
              </w:rPr>
              <w:t>4</w:t>
            </w:r>
            <w:r>
              <w:rPr>
                <w:sz w:val="20"/>
                <w:szCs w:val="20"/>
              </w:rPr>
              <w:t>2</w:t>
            </w:r>
            <w:r w:rsidRPr="00D045AD">
              <w:rPr>
                <w:sz w:val="20"/>
                <w:szCs w:val="20"/>
              </w:rPr>
              <w:t xml:space="preserve"> TM</w:t>
            </w:r>
          </w:p>
        </w:tc>
        <w:tc>
          <w:tcPr>
            <w:tcW w:w="1093" w:type="dxa"/>
            <w:vAlign w:val="center"/>
          </w:tcPr>
          <w:p w14:paraId="5B5AD2A8" w14:textId="1DA70DB6" w:rsidR="00DC4C7E" w:rsidRPr="00D045AD" w:rsidRDefault="009005F1" w:rsidP="005744D0">
            <w:pPr>
              <w:jc w:val="right"/>
              <w:rPr>
                <w:sz w:val="20"/>
                <w:szCs w:val="20"/>
              </w:rPr>
            </w:pPr>
            <w:r>
              <w:rPr>
                <w:sz w:val="20"/>
                <w:szCs w:val="20"/>
              </w:rPr>
              <w:t>3,04 TM</w:t>
            </w:r>
          </w:p>
        </w:tc>
        <w:tc>
          <w:tcPr>
            <w:tcW w:w="1464" w:type="dxa"/>
            <w:vAlign w:val="center"/>
          </w:tcPr>
          <w:p w14:paraId="46505D15" w14:textId="2F6C8827" w:rsidR="00DC4C7E" w:rsidRPr="00D045AD" w:rsidRDefault="00DC4C7E" w:rsidP="005744D0">
            <w:pPr>
              <w:jc w:val="right"/>
              <w:rPr>
                <w:sz w:val="20"/>
                <w:szCs w:val="20"/>
              </w:rPr>
            </w:pPr>
            <w:r w:rsidRPr="00D045AD">
              <w:rPr>
                <w:sz w:val="20"/>
                <w:szCs w:val="20"/>
              </w:rPr>
              <w:t>n/a</w:t>
            </w:r>
          </w:p>
        </w:tc>
        <w:tc>
          <w:tcPr>
            <w:tcW w:w="1377" w:type="dxa"/>
            <w:vAlign w:val="center"/>
          </w:tcPr>
          <w:p w14:paraId="140FD79B" w14:textId="7DBC8A18" w:rsidR="00DC4C7E" w:rsidRPr="00D045AD" w:rsidRDefault="00DC4C7E" w:rsidP="005744D0">
            <w:pPr>
              <w:jc w:val="right"/>
              <w:rPr>
                <w:sz w:val="20"/>
                <w:szCs w:val="20"/>
              </w:rPr>
            </w:pPr>
            <w:r>
              <w:rPr>
                <w:sz w:val="20"/>
                <w:szCs w:val="20"/>
              </w:rPr>
              <w:t>2</w:t>
            </w:r>
            <w:r w:rsidRPr="00D045AD">
              <w:rPr>
                <w:sz w:val="20"/>
                <w:szCs w:val="20"/>
              </w:rPr>
              <w:t> 1</w:t>
            </w:r>
            <w:r>
              <w:rPr>
                <w:sz w:val="20"/>
                <w:szCs w:val="20"/>
              </w:rPr>
              <w:t>50</w:t>
            </w:r>
            <w:r w:rsidRPr="00D045AD">
              <w:rPr>
                <w:sz w:val="20"/>
                <w:szCs w:val="20"/>
              </w:rPr>
              <w:t xml:space="preserve"> $</w:t>
            </w:r>
          </w:p>
        </w:tc>
        <w:tc>
          <w:tcPr>
            <w:tcW w:w="1350" w:type="dxa"/>
            <w:vAlign w:val="center"/>
          </w:tcPr>
          <w:p w14:paraId="1E76916F" w14:textId="1E4B4337" w:rsidR="00DC4C7E" w:rsidRPr="00D045AD" w:rsidRDefault="006A1BBB" w:rsidP="005744D0">
            <w:pPr>
              <w:jc w:val="right"/>
              <w:rPr>
                <w:sz w:val="20"/>
                <w:szCs w:val="20"/>
              </w:rPr>
            </w:pPr>
            <w:r>
              <w:rPr>
                <w:sz w:val="20"/>
                <w:szCs w:val="20"/>
              </w:rPr>
              <w:t xml:space="preserve">171 </w:t>
            </w:r>
            <w:r w:rsidR="009005F1">
              <w:rPr>
                <w:sz w:val="20"/>
                <w:szCs w:val="20"/>
              </w:rPr>
              <w:t>$</w:t>
            </w:r>
          </w:p>
        </w:tc>
        <w:tc>
          <w:tcPr>
            <w:tcW w:w="1620" w:type="dxa"/>
            <w:vAlign w:val="center"/>
          </w:tcPr>
          <w:p w14:paraId="3ECF1B24" w14:textId="6555C102" w:rsidR="00DC4C7E" w:rsidRPr="00D045AD" w:rsidRDefault="00DC4C7E" w:rsidP="005744D0">
            <w:pPr>
              <w:jc w:val="center"/>
              <w:rPr>
                <w:sz w:val="20"/>
                <w:szCs w:val="20"/>
              </w:rPr>
            </w:pPr>
            <w:r w:rsidRPr="00D045AD">
              <w:rPr>
                <w:sz w:val="20"/>
                <w:szCs w:val="20"/>
              </w:rPr>
              <w:t>n/a</w:t>
            </w:r>
          </w:p>
        </w:tc>
        <w:tc>
          <w:tcPr>
            <w:tcW w:w="1350" w:type="dxa"/>
            <w:vAlign w:val="center"/>
          </w:tcPr>
          <w:p w14:paraId="2A511902" w14:textId="25DA5BD8" w:rsidR="00DC4C7E" w:rsidRPr="00D045AD" w:rsidRDefault="00DC4C7E" w:rsidP="005744D0">
            <w:pPr>
              <w:jc w:val="center"/>
              <w:rPr>
                <w:sz w:val="20"/>
                <w:szCs w:val="20"/>
              </w:rPr>
            </w:pPr>
            <w:r w:rsidRPr="00D045AD">
              <w:rPr>
                <w:sz w:val="20"/>
                <w:szCs w:val="20"/>
              </w:rPr>
              <w:t>Compostage</w:t>
            </w:r>
          </w:p>
        </w:tc>
        <w:tc>
          <w:tcPr>
            <w:tcW w:w="1350" w:type="dxa"/>
            <w:vAlign w:val="center"/>
          </w:tcPr>
          <w:p w14:paraId="04392EE8" w14:textId="7CFA7756" w:rsidR="00DC4C7E" w:rsidRPr="00D045AD" w:rsidRDefault="006A1BBB" w:rsidP="005744D0">
            <w:pPr>
              <w:jc w:val="center"/>
              <w:rPr>
                <w:sz w:val="20"/>
                <w:szCs w:val="20"/>
              </w:rPr>
            </w:pPr>
            <w:r w:rsidRPr="006A1BBB">
              <w:rPr>
                <w:sz w:val="20"/>
                <w:szCs w:val="20"/>
              </w:rPr>
              <w:t>Compostag</w:t>
            </w:r>
            <w:r w:rsidR="002B5110">
              <w:rPr>
                <w:sz w:val="20"/>
                <w:szCs w:val="20"/>
              </w:rPr>
              <w:t>e</w:t>
            </w:r>
          </w:p>
        </w:tc>
      </w:tr>
      <w:tr w:rsidR="005531DC" w:rsidRPr="003316BF" w14:paraId="417842B8" w14:textId="77777777" w:rsidTr="00232823">
        <w:trPr>
          <w:trHeight w:val="518"/>
        </w:trPr>
        <w:tc>
          <w:tcPr>
            <w:tcW w:w="1530" w:type="dxa"/>
            <w:vMerge w:val="restart"/>
            <w:vAlign w:val="center"/>
          </w:tcPr>
          <w:p w14:paraId="5C4F935A" w14:textId="7D080A81" w:rsidR="005531DC" w:rsidRPr="00D045AD" w:rsidRDefault="005531DC" w:rsidP="005744D0">
            <w:pPr>
              <w:rPr>
                <w:sz w:val="20"/>
                <w:szCs w:val="20"/>
              </w:rPr>
            </w:pPr>
            <w:r w:rsidRPr="00D045AD">
              <w:rPr>
                <w:sz w:val="20"/>
                <w:szCs w:val="20"/>
              </w:rPr>
              <w:t>S</w:t>
            </w:r>
            <w:r>
              <w:rPr>
                <w:sz w:val="20"/>
                <w:szCs w:val="20"/>
              </w:rPr>
              <w:t>ain</w:t>
            </w:r>
            <w:r w:rsidRPr="00D045AD">
              <w:rPr>
                <w:sz w:val="20"/>
                <w:szCs w:val="20"/>
              </w:rPr>
              <w:t>t-Bernard-de-Lacolle</w:t>
            </w:r>
          </w:p>
        </w:tc>
        <w:tc>
          <w:tcPr>
            <w:tcW w:w="1530" w:type="dxa"/>
            <w:vAlign w:val="center"/>
          </w:tcPr>
          <w:p w14:paraId="73D4DD3A" w14:textId="77777777" w:rsidR="005531DC" w:rsidRPr="00D045AD" w:rsidRDefault="005531DC" w:rsidP="005744D0">
            <w:pPr>
              <w:rPr>
                <w:sz w:val="20"/>
                <w:szCs w:val="20"/>
              </w:rPr>
            </w:pPr>
            <w:r w:rsidRPr="00D045AD">
              <w:rPr>
                <w:sz w:val="20"/>
                <w:szCs w:val="20"/>
              </w:rPr>
              <w:t>Branches</w:t>
            </w:r>
          </w:p>
        </w:tc>
        <w:tc>
          <w:tcPr>
            <w:tcW w:w="1093" w:type="dxa"/>
            <w:vAlign w:val="center"/>
          </w:tcPr>
          <w:p w14:paraId="245B7A45" w14:textId="74FF5B84" w:rsidR="005531DC" w:rsidRPr="00D045AD" w:rsidRDefault="005531DC" w:rsidP="005744D0">
            <w:pPr>
              <w:jc w:val="right"/>
              <w:rPr>
                <w:sz w:val="20"/>
                <w:szCs w:val="20"/>
              </w:rPr>
            </w:pPr>
            <w:r>
              <w:rPr>
                <w:sz w:val="20"/>
                <w:szCs w:val="20"/>
              </w:rPr>
              <w:t>113 kg</w:t>
            </w:r>
          </w:p>
        </w:tc>
        <w:tc>
          <w:tcPr>
            <w:tcW w:w="1093" w:type="dxa"/>
            <w:vAlign w:val="center"/>
          </w:tcPr>
          <w:p w14:paraId="646E5CEA" w14:textId="3778A916" w:rsidR="005531DC" w:rsidRPr="00D045AD" w:rsidRDefault="005531DC" w:rsidP="005744D0">
            <w:pPr>
              <w:jc w:val="right"/>
              <w:rPr>
                <w:sz w:val="20"/>
                <w:szCs w:val="20"/>
              </w:rPr>
            </w:pPr>
            <w:r>
              <w:rPr>
                <w:sz w:val="20"/>
                <w:szCs w:val="20"/>
              </w:rPr>
              <w:t>n/a</w:t>
            </w:r>
          </w:p>
        </w:tc>
        <w:tc>
          <w:tcPr>
            <w:tcW w:w="1093" w:type="dxa"/>
            <w:vAlign w:val="center"/>
          </w:tcPr>
          <w:p w14:paraId="78EF7185" w14:textId="2776D3FC" w:rsidR="005531DC" w:rsidRPr="00D045AD" w:rsidRDefault="005531DC" w:rsidP="005744D0">
            <w:pPr>
              <w:jc w:val="right"/>
              <w:rPr>
                <w:sz w:val="20"/>
                <w:szCs w:val="20"/>
              </w:rPr>
            </w:pPr>
            <w:r>
              <w:rPr>
                <w:sz w:val="20"/>
                <w:szCs w:val="20"/>
              </w:rPr>
              <w:t>150 kg</w:t>
            </w:r>
          </w:p>
        </w:tc>
        <w:tc>
          <w:tcPr>
            <w:tcW w:w="1464" w:type="dxa"/>
            <w:vAlign w:val="center"/>
          </w:tcPr>
          <w:p w14:paraId="14E2E678" w14:textId="7358C195" w:rsidR="005531DC" w:rsidRPr="00D045AD" w:rsidRDefault="005531DC" w:rsidP="005744D0">
            <w:pPr>
              <w:jc w:val="right"/>
              <w:rPr>
                <w:sz w:val="20"/>
                <w:szCs w:val="20"/>
              </w:rPr>
            </w:pPr>
            <w:r w:rsidRPr="00D045AD">
              <w:rPr>
                <w:sz w:val="20"/>
                <w:szCs w:val="20"/>
              </w:rPr>
              <w:t>2</w:t>
            </w:r>
            <w:r>
              <w:rPr>
                <w:sz w:val="20"/>
                <w:szCs w:val="20"/>
              </w:rPr>
              <w:t> </w:t>
            </w:r>
            <w:r w:rsidRPr="00D045AD">
              <w:rPr>
                <w:sz w:val="20"/>
                <w:szCs w:val="20"/>
              </w:rPr>
              <w:t>770</w:t>
            </w:r>
            <w:r>
              <w:rPr>
                <w:sz w:val="20"/>
                <w:szCs w:val="20"/>
              </w:rPr>
              <w:t xml:space="preserve"> </w:t>
            </w:r>
            <w:r w:rsidRPr="00D045AD">
              <w:rPr>
                <w:sz w:val="20"/>
                <w:szCs w:val="20"/>
              </w:rPr>
              <w:t>$</w:t>
            </w:r>
          </w:p>
        </w:tc>
        <w:tc>
          <w:tcPr>
            <w:tcW w:w="1377" w:type="dxa"/>
            <w:vAlign w:val="center"/>
          </w:tcPr>
          <w:p w14:paraId="5FB0337A" w14:textId="3EAD82CD" w:rsidR="005531DC" w:rsidRPr="00D045AD" w:rsidRDefault="005531DC" w:rsidP="005744D0">
            <w:pPr>
              <w:jc w:val="right"/>
              <w:rPr>
                <w:sz w:val="20"/>
                <w:szCs w:val="20"/>
              </w:rPr>
            </w:pPr>
            <w:r w:rsidRPr="00A40D0B">
              <w:t>n/a</w:t>
            </w:r>
          </w:p>
        </w:tc>
        <w:tc>
          <w:tcPr>
            <w:tcW w:w="1350" w:type="dxa"/>
            <w:vAlign w:val="center"/>
          </w:tcPr>
          <w:p w14:paraId="7467EF31" w14:textId="02F82620" w:rsidR="005531DC" w:rsidRPr="00D045AD" w:rsidRDefault="005531DC" w:rsidP="005744D0">
            <w:pPr>
              <w:jc w:val="right"/>
              <w:rPr>
                <w:sz w:val="20"/>
                <w:szCs w:val="20"/>
              </w:rPr>
            </w:pPr>
            <w:r>
              <w:rPr>
                <w:sz w:val="20"/>
                <w:szCs w:val="20"/>
              </w:rPr>
              <w:t>n/d</w:t>
            </w:r>
          </w:p>
        </w:tc>
        <w:tc>
          <w:tcPr>
            <w:tcW w:w="1620" w:type="dxa"/>
            <w:vAlign w:val="center"/>
          </w:tcPr>
          <w:p w14:paraId="45023972" w14:textId="77777777" w:rsidR="005531DC" w:rsidRPr="00D045AD" w:rsidRDefault="005531DC" w:rsidP="005744D0">
            <w:pPr>
              <w:jc w:val="center"/>
              <w:rPr>
                <w:sz w:val="20"/>
                <w:szCs w:val="20"/>
              </w:rPr>
            </w:pPr>
            <w:r w:rsidRPr="00D045AD">
              <w:rPr>
                <w:sz w:val="20"/>
                <w:szCs w:val="20"/>
              </w:rPr>
              <w:t>Copeaux/</w:t>
            </w:r>
          </w:p>
          <w:p w14:paraId="05B3BDC5" w14:textId="0162AB4D" w:rsidR="005531DC" w:rsidRPr="00D045AD" w:rsidRDefault="005531DC" w:rsidP="005744D0">
            <w:pPr>
              <w:jc w:val="center"/>
              <w:rPr>
                <w:sz w:val="20"/>
                <w:szCs w:val="20"/>
              </w:rPr>
            </w:pPr>
            <w:r w:rsidRPr="00D045AD">
              <w:rPr>
                <w:sz w:val="20"/>
                <w:szCs w:val="20"/>
              </w:rPr>
              <w:t>paillis</w:t>
            </w:r>
          </w:p>
        </w:tc>
        <w:tc>
          <w:tcPr>
            <w:tcW w:w="1350" w:type="dxa"/>
            <w:vAlign w:val="center"/>
          </w:tcPr>
          <w:p w14:paraId="6C0262FF" w14:textId="41525721" w:rsidR="005531DC" w:rsidRPr="00D045AD" w:rsidRDefault="005531DC" w:rsidP="005744D0">
            <w:pPr>
              <w:jc w:val="center"/>
              <w:rPr>
                <w:sz w:val="20"/>
                <w:szCs w:val="20"/>
              </w:rPr>
            </w:pPr>
            <w:r w:rsidRPr="002075E0">
              <w:t>n/a</w:t>
            </w:r>
          </w:p>
        </w:tc>
        <w:tc>
          <w:tcPr>
            <w:tcW w:w="1350" w:type="dxa"/>
            <w:vAlign w:val="center"/>
          </w:tcPr>
          <w:p w14:paraId="329CB92A" w14:textId="73F6C14B" w:rsidR="005531DC" w:rsidRPr="00D045AD" w:rsidRDefault="00974AA5" w:rsidP="005744D0">
            <w:pPr>
              <w:jc w:val="center"/>
              <w:rPr>
                <w:sz w:val="20"/>
                <w:szCs w:val="20"/>
              </w:rPr>
            </w:pPr>
            <w:r>
              <w:rPr>
                <w:sz w:val="20"/>
                <w:szCs w:val="20"/>
              </w:rPr>
              <w:t>Paillis</w:t>
            </w:r>
          </w:p>
        </w:tc>
      </w:tr>
      <w:tr w:rsidR="005531DC" w:rsidRPr="003316BF" w14:paraId="5F7C8590" w14:textId="77777777" w:rsidTr="00232823">
        <w:trPr>
          <w:trHeight w:val="641"/>
        </w:trPr>
        <w:tc>
          <w:tcPr>
            <w:tcW w:w="1530" w:type="dxa"/>
            <w:vMerge/>
            <w:vAlign w:val="center"/>
          </w:tcPr>
          <w:p w14:paraId="3DA46B1B" w14:textId="39CC9D05" w:rsidR="005531DC" w:rsidRPr="00D045AD" w:rsidRDefault="005531DC" w:rsidP="005744D0">
            <w:pPr>
              <w:rPr>
                <w:sz w:val="20"/>
                <w:szCs w:val="20"/>
              </w:rPr>
            </w:pPr>
          </w:p>
        </w:tc>
        <w:tc>
          <w:tcPr>
            <w:tcW w:w="1530" w:type="dxa"/>
            <w:vAlign w:val="center"/>
          </w:tcPr>
          <w:p w14:paraId="67ADB19D" w14:textId="77777777" w:rsidR="005531DC" w:rsidRPr="00D045AD" w:rsidRDefault="005531DC" w:rsidP="005744D0">
            <w:pPr>
              <w:rPr>
                <w:sz w:val="20"/>
                <w:szCs w:val="20"/>
              </w:rPr>
            </w:pPr>
            <w:r w:rsidRPr="00D045AD">
              <w:rPr>
                <w:sz w:val="20"/>
                <w:szCs w:val="20"/>
              </w:rPr>
              <w:t>Feuilles</w:t>
            </w:r>
          </w:p>
        </w:tc>
        <w:tc>
          <w:tcPr>
            <w:tcW w:w="1093" w:type="dxa"/>
            <w:vAlign w:val="center"/>
          </w:tcPr>
          <w:p w14:paraId="136F70FC" w14:textId="0F9AC302" w:rsidR="005531DC" w:rsidRPr="00D045AD" w:rsidRDefault="005531DC" w:rsidP="00A607EA">
            <w:pPr>
              <w:jc w:val="right"/>
              <w:rPr>
                <w:sz w:val="20"/>
                <w:szCs w:val="20"/>
              </w:rPr>
            </w:pPr>
            <w:r w:rsidRPr="00D045AD">
              <w:rPr>
                <w:sz w:val="20"/>
                <w:szCs w:val="20"/>
              </w:rPr>
              <w:t>100 sacs orange</w:t>
            </w:r>
          </w:p>
        </w:tc>
        <w:tc>
          <w:tcPr>
            <w:tcW w:w="1093" w:type="dxa"/>
            <w:vAlign w:val="center"/>
          </w:tcPr>
          <w:p w14:paraId="354E2F57" w14:textId="6738B2BE" w:rsidR="005531DC" w:rsidRPr="00D045AD" w:rsidRDefault="005531DC" w:rsidP="005744D0">
            <w:pPr>
              <w:jc w:val="right"/>
              <w:rPr>
                <w:sz w:val="20"/>
                <w:szCs w:val="20"/>
              </w:rPr>
            </w:pPr>
            <w:r w:rsidRPr="00AA7EDD">
              <w:t>n/a</w:t>
            </w:r>
          </w:p>
        </w:tc>
        <w:tc>
          <w:tcPr>
            <w:tcW w:w="1093" w:type="dxa"/>
            <w:vAlign w:val="center"/>
          </w:tcPr>
          <w:p w14:paraId="137AF480" w14:textId="70837F7F" w:rsidR="005531DC" w:rsidRPr="00D045AD" w:rsidRDefault="00A607EA" w:rsidP="005744D0">
            <w:pPr>
              <w:jc w:val="right"/>
              <w:rPr>
                <w:sz w:val="20"/>
                <w:szCs w:val="20"/>
              </w:rPr>
            </w:pPr>
            <w:r w:rsidRPr="00A607EA">
              <w:rPr>
                <w:sz w:val="20"/>
                <w:szCs w:val="20"/>
              </w:rPr>
              <w:t>907kg</w:t>
            </w:r>
          </w:p>
        </w:tc>
        <w:tc>
          <w:tcPr>
            <w:tcW w:w="1464" w:type="dxa"/>
            <w:vAlign w:val="center"/>
          </w:tcPr>
          <w:p w14:paraId="6F028872" w14:textId="77777777" w:rsidR="005531DC" w:rsidRPr="00D045AD" w:rsidRDefault="005531DC" w:rsidP="005744D0">
            <w:pPr>
              <w:jc w:val="right"/>
              <w:rPr>
                <w:sz w:val="20"/>
                <w:szCs w:val="20"/>
              </w:rPr>
            </w:pPr>
            <w:r w:rsidRPr="00D045AD">
              <w:rPr>
                <w:sz w:val="20"/>
                <w:szCs w:val="20"/>
              </w:rPr>
              <w:t>725 $</w:t>
            </w:r>
          </w:p>
        </w:tc>
        <w:tc>
          <w:tcPr>
            <w:tcW w:w="1377" w:type="dxa"/>
            <w:vAlign w:val="center"/>
          </w:tcPr>
          <w:p w14:paraId="4F397539" w14:textId="3F1B873E" w:rsidR="005531DC" w:rsidRPr="00D045AD" w:rsidRDefault="005531DC" w:rsidP="005744D0">
            <w:pPr>
              <w:jc w:val="right"/>
              <w:rPr>
                <w:sz w:val="20"/>
                <w:szCs w:val="20"/>
              </w:rPr>
            </w:pPr>
            <w:r w:rsidRPr="00A40D0B">
              <w:t>n/a</w:t>
            </w:r>
          </w:p>
        </w:tc>
        <w:tc>
          <w:tcPr>
            <w:tcW w:w="1350" w:type="dxa"/>
            <w:vAlign w:val="center"/>
          </w:tcPr>
          <w:p w14:paraId="662D3286" w14:textId="26C3640B" w:rsidR="005531DC" w:rsidRPr="00D045AD" w:rsidRDefault="005531DC" w:rsidP="005744D0">
            <w:pPr>
              <w:jc w:val="right"/>
              <w:rPr>
                <w:sz w:val="20"/>
                <w:szCs w:val="20"/>
              </w:rPr>
            </w:pPr>
            <w:r>
              <w:rPr>
                <w:sz w:val="20"/>
                <w:szCs w:val="20"/>
              </w:rPr>
              <w:t>n/d</w:t>
            </w:r>
          </w:p>
        </w:tc>
        <w:tc>
          <w:tcPr>
            <w:tcW w:w="1620" w:type="dxa"/>
            <w:vAlign w:val="center"/>
          </w:tcPr>
          <w:p w14:paraId="6A52F6A1" w14:textId="0EE562A3" w:rsidR="005531DC" w:rsidRPr="00D045AD" w:rsidRDefault="005531DC" w:rsidP="005744D0">
            <w:pPr>
              <w:jc w:val="center"/>
              <w:rPr>
                <w:sz w:val="20"/>
                <w:szCs w:val="20"/>
              </w:rPr>
            </w:pPr>
            <w:r w:rsidRPr="00D045AD">
              <w:rPr>
                <w:sz w:val="20"/>
                <w:szCs w:val="20"/>
              </w:rPr>
              <w:t>Réutilisation</w:t>
            </w:r>
          </w:p>
        </w:tc>
        <w:tc>
          <w:tcPr>
            <w:tcW w:w="1350" w:type="dxa"/>
            <w:vAlign w:val="center"/>
          </w:tcPr>
          <w:p w14:paraId="0BCC600C" w14:textId="1105B766" w:rsidR="005531DC" w:rsidRPr="00D045AD" w:rsidRDefault="005531DC" w:rsidP="005744D0">
            <w:pPr>
              <w:jc w:val="center"/>
              <w:rPr>
                <w:sz w:val="20"/>
                <w:szCs w:val="20"/>
              </w:rPr>
            </w:pPr>
            <w:r w:rsidRPr="002075E0">
              <w:t>n/a</w:t>
            </w:r>
          </w:p>
        </w:tc>
        <w:tc>
          <w:tcPr>
            <w:tcW w:w="1350" w:type="dxa"/>
            <w:vAlign w:val="center"/>
          </w:tcPr>
          <w:p w14:paraId="3A8D72DE" w14:textId="079E8A98" w:rsidR="005531DC" w:rsidRPr="00D045AD" w:rsidRDefault="00974AA5" w:rsidP="005744D0">
            <w:pPr>
              <w:jc w:val="center"/>
              <w:rPr>
                <w:sz w:val="20"/>
                <w:szCs w:val="20"/>
              </w:rPr>
            </w:pPr>
            <w:r>
              <w:rPr>
                <w:sz w:val="20"/>
                <w:szCs w:val="20"/>
              </w:rPr>
              <w:t>Compostage</w:t>
            </w:r>
          </w:p>
        </w:tc>
      </w:tr>
      <w:tr w:rsidR="005531DC" w:rsidRPr="003316BF" w14:paraId="54FB7BA4" w14:textId="77777777" w:rsidTr="00232823">
        <w:trPr>
          <w:trHeight w:val="732"/>
        </w:trPr>
        <w:tc>
          <w:tcPr>
            <w:tcW w:w="1530" w:type="dxa"/>
            <w:vMerge/>
            <w:vAlign w:val="center"/>
          </w:tcPr>
          <w:p w14:paraId="3A976328" w14:textId="77777777" w:rsidR="005531DC" w:rsidRPr="00D045AD" w:rsidRDefault="005531DC" w:rsidP="005744D0">
            <w:pPr>
              <w:rPr>
                <w:sz w:val="20"/>
                <w:szCs w:val="20"/>
              </w:rPr>
            </w:pPr>
          </w:p>
        </w:tc>
        <w:tc>
          <w:tcPr>
            <w:tcW w:w="1530" w:type="dxa"/>
            <w:vAlign w:val="center"/>
          </w:tcPr>
          <w:p w14:paraId="5CC3CD6C" w14:textId="029C0C6C" w:rsidR="005531DC" w:rsidRPr="00D045AD" w:rsidRDefault="005531DC" w:rsidP="005744D0">
            <w:pPr>
              <w:rPr>
                <w:sz w:val="20"/>
                <w:szCs w:val="20"/>
              </w:rPr>
            </w:pPr>
            <w:r>
              <w:rPr>
                <w:sz w:val="20"/>
                <w:szCs w:val="20"/>
              </w:rPr>
              <w:t>Sapin de Noel</w:t>
            </w:r>
          </w:p>
        </w:tc>
        <w:tc>
          <w:tcPr>
            <w:tcW w:w="1093" w:type="dxa"/>
            <w:vAlign w:val="center"/>
          </w:tcPr>
          <w:p w14:paraId="5EAC848B" w14:textId="6EEFEA8F" w:rsidR="005531DC" w:rsidRPr="00D045AD" w:rsidRDefault="005531DC" w:rsidP="005744D0">
            <w:pPr>
              <w:jc w:val="right"/>
              <w:rPr>
                <w:sz w:val="20"/>
                <w:szCs w:val="20"/>
              </w:rPr>
            </w:pPr>
            <w:r>
              <w:rPr>
                <w:sz w:val="20"/>
                <w:szCs w:val="20"/>
              </w:rPr>
              <w:t>n/a</w:t>
            </w:r>
          </w:p>
        </w:tc>
        <w:tc>
          <w:tcPr>
            <w:tcW w:w="1093" w:type="dxa"/>
            <w:vAlign w:val="center"/>
          </w:tcPr>
          <w:p w14:paraId="1B65C04F" w14:textId="7B2EC85E" w:rsidR="005531DC" w:rsidRPr="00AA7EDD" w:rsidRDefault="005531DC" w:rsidP="005744D0">
            <w:pPr>
              <w:jc w:val="right"/>
            </w:pPr>
            <w:r>
              <w:t>n/a</w:t>
            </w:r>
          </w:p>
        </w:tc>
        <w:tc>
          <w:tcPr>
            <w:tcW w:w="1093" w:type="dxa"/>
            <w:vAlign w:val="center"/>
          </w:tcPr>
          <w:p w14:paraId="298F5B2F" w14:textId="7541F09B" w:rsidR="005531DC" w:rsidRDefault="005531DC" w:rsidP="005744D0">
            <w:pPr>
              <w:jc w:val="right"/>
              <w:rPr>
                <w:sz w:val="20"/>
                <w:szCs w:val="20"/>
              </w:rPr>
            </w:pPr>
            <w:r>
              <w:rPr>
                <w:sz w:val="20"/>
                <w:szCs w:val="20"/>
              </w:rPr>
              <w:t>150 kg</w:t>
            </w:r>
          </w:p>
        </w:tc>
        <w:tc>
          <w:tcPr>
            <w:tcW w:w="1464" w:type="dxa"/>
            <w:vAlign w:val="center"/>
          </w:tcPr>
          <w:p w14:paraId="7BA9F4A9" w14:textId="2A46B525" w:rsidR="005531DC" w:rsidRPr="00D045AD" w:rsidRDefault="005531DC" w:rsidP="005744D0">
            <w:pPr>
              <w:jc w:val="right"/>
              <w:rPr>
                <w:sz w:val="20"/>
                <w:szCs w:val="20"/>
              </w:rPr>
            </w:pPr>
            <w:r>
              <w:rPr>
                <w:sz w:val="20"/>
                <w:szCs w:val="20"/>
              </w:rPr>
              <w:t>n/a</w:t>
            </w:r>
          </w:p>
        </w:tc>
        <w:tc>
          <w:tcPr>
            <w:tcW w:w="1377" w:type="dxa"/>
            <w:vAlign w:val="center"/>
          </w:tcPr>
          <w:p w14:paraId="421BE863" w14:textId="20343FAA" w:rsidR="005531DC" w:rsidRPr="00A40D0B" w:rsidRDefault="005531DC" w:rsidP="005744D0">
            <w:pPr>
              <w:jc w:val="right"/>
            </w:pPr>
            <w:r>
              <w:t>n/a</w:t>
            </w:r>
          </w:p>
        </w:tc>
        <w:tc>
          <w:tcPr>
            <w:tcW w:w="1350" w:type="dxa"/>
            <w:vAlign w:val="center"/>
          </w:tcPr>
          <w:p w14:paraId="43AEF482" w14:textId="4CC38641" w:rsidR="005531DC" w:rsidRDefault="005531DC" w:rsidP="005744D0">
            <w:pPr>
              <w:jc w:val="right"/>
              <w:rPr>
                <w:sz w:val="20"/>
                <w:szCs w:val="20"/>
              </w:rPr>
            </w:pPr>
            <w:r>
              <w:rPr>
                <w:sz w:val="20"/>
                <w:szCs w:val="20"/>
              </w:rPr>
              <w:t>n/d</w:t>
            </w:r>
          </w:p>
        </w:tc>
        <w:tc>
          <w:tcPr>
            <w:tcW w:w="1620" w:type="dxa"/>
            <w:vAlign w:val="center"/>
          </w:tcPr>
          <w:p w14:paraId="29E6F133" w14:textId="70FDB35F" w:rsidR="005531DC" w:rsidRPr="00D045AD" w:rsidRDefault="005531DC" w:rsidP="005744D0">
            <w:pPr>
              <w:jc w:val="center"/>
              <w:rPr>
                <w:sz w:val="20"/>
                <w:szCs w:val="20"/>
              </w:rPr>
            </w:pPr>
            <w:r>
              <w:rPr>
                <w:sz w:val="20"/>
                <w:szCs w:val="20"/>
              </w:rPr>
              <w:t>n/a</w:t>
            </w:r>
          </w:p>
        </w:tc>
        <w:tc>
          <w:tcPr>
            <w:tcW w:w="1350" w:type="dxa"/>
            <w:vAlign w:val="center"/>
          </w:tcPr>
          <w:p w14:paraId="1BC0006E" w14:textId="0E306BEA" w:rsidR="005531DC" w:rsidRPr="002075E0" w:rsidRDefault="005531DC" w:rsidP="005744D0">
            <w:pPr>
              <w:jc w:val="center"/>
            </w:pPr>
            <w:r>
              <w:t>n/a</w:t>
            </w:r>
          </w:p>
        </w:tc>
        <w:tc>
          <w:tcPr>
            <w:tcW w:w="1350" w:type="dxa"/>
            <w:vAlign w:val="center"/>
          </w:tcPr>
          <w:p w14:paraId="2FDD39B4" w14:textId="28D0E299" w:rsidR="005531DC" w:rsidRDefault="005531DC" w:rsidP="005744D0">
            <w:pPr>
              <w:jc w:val="center"/>
              <w:rPr>
                <w:sz w:val="20"/>
                <w:szCs w:val="20"/>
              </w:rPr>
            </w:pPr>
            <w:r>
              <w:rPr>
                <w:sz w:val="20"/>
                <w:szCs w:val="20"/>
              </w:rPr>
              <w:t>Déchiquetage</w:t>
            </w:r>
          </w:p>
        </w:tc>
      </w:tr>
      <w:tr w:rsidR="00DC4C7E" w:rsidRPr="003316BF" w14:paraId="037C6EE7" w14:textId="77777777" w:rsidTr="00232823">
        <w:trPr>
          <w:trHeight w:val="647"/>
        </w:trPr>
        <w:tc>
          <w:tcPr>
            <w:tcW w:w="1530" w:type="dxa"/>
            <w:vAlign w:val="center"/>
          </w:tcPr>
          <w:p w14:paraId="471CDA20" w14:textId="6EF641C9" w:rsidR="00DC4C7E" w:rsidRPr="00D045AD" w:rsidRDefault="00DC4C7E" w:rsidP="005744D0">
            <w:pPr>
              <w:rPr>
                <w:sz w:val="20"/>
                <w:szCs w:val="20"/>
              </w:rPr>
            </w:pPr>
            <w:r w:rsidRPr="00D045AD">
              <w:rPr>
                <w:sz w:val="20"/>
                <w:szCs w:val="20"/>
              </w:rPr>
              <w:t>S</w:t>
            </w:r>
            <w:r>
              <w:rPr>
                <w:sz w:val="20"/>
                <w:szCs w:val="20"/>
              </w:rPr>
              <w:t>ain</w:t>
            </w:r>
            <w:r w:rsidRPr="00D045AD">
              <w:rPr>
                <w:sz w:val="20"/>
                <w:szCs w:val="20"/>
              </w:rPr>
              <w:t>t-Patrice-de-Sherrington</w:t>
            </w:r>
          </w:p>
        </w:tc>
        <w:tc>
          <w:tcPr>
            <w:tcW w:w="1530" w:type="dxa"/>
            <w:vAlign w:val="center"/>
          </w:tcPr>
          <w:p w14:paraId="38E8DE49" w14:textId="77777777" w:rsidR="00DC4C7E" w:rsidRPr="00D045AD" w:rsidRDefault="00DC4C7E" w:rsidP="005744D0">
            <w:pPr>
              <w:rPr>
                <w:sz w:val="20"/>
                <w:szCs w:val="20"/>
              </w:rPr>
            </w:pPr>
            <w:r w:rsidRPr="00D045AD">
              <w:rPr>
                <w:sz w:val="20"/>
                <w:szCs w:val="20"/>
              </w:rPr>
              <w:t>Branches</w:t>
            </w:r>
          </w:p>
        </w:tc>
        <w:tc>
          <w:tcPr>
            <w:tcW w:w="1093" w:type="dxa"/>
            <w:vAlign w:val="center"/>
          </w:tcPr>
          <w:p w14:paraId="3389385C" w14:textId="292F3D86" w:rsidR="00DC4C7E" w:rsidRPr="00D045AD" w:rsidRDefault="00DC4C7E" w:rsidP="005744D0">
            <w:pPr>
              <w:jc w:val="right"/>
              <w:rPr>
                <w:sz w:val="20"/>
                <w:szCs w:val="20"/>
              </w:rPr>
            </w:pPr>
            <w:r w:rsidRPr="00D045AD">
              <w:rPr>
                <w:sz w:val="20"/>
                <w:szCs w:val="20"/>
              </w:rPr>
              <w:t>n/d</w:t>
            </w:r>
          </w:p>
        </w:tc>
        <w:tc>
          <w:tcPr>
            <w:tcW w:w="1093" w:type="dxa"/>
            <w:vAlign w:val="center"/>
          </w:tcPr>
          <w:p w14:paraId="3243EB61" w14:textId="51F3E8D1" w:rsidR="00DC4C7E" w:rsidRPr="00D045AD" w:rsidRDefault="00DC4C7E" w:rsidP="005744D0">
            <w:pPr>
              <w:jc w:val="right"/>
              <w:rPr>
                <w:sz w:val="20"/>
                <w:szCs w:val="20"/>
              </w:rPr>
            </w:pPr>
            <w:r w:rsidRPr="00AA7EDD">
              <w:t>n/a</w:t>
            </w:r>
          </w:p>
        </w:tc>
        <w:tc>
          <w:tcPr>
            <w:tcW w:w="1093" w:type="dxa"/>
            <w:vAlign w:val="center"/>
          </w:tcPr>
          <w:p w14:paraId="72A9A66D" w14:textId="2350F726" w:rsidR="00DC4C7E" w:rsidRPr="00D045AD" w:rsidRDefault="007C46BF" w:rsidP="005744D0">
            <w:pPr>
              <w:jc w:val="right"/>
              <w:rPr>
                <w:sz w:val="20"/>
                <w:szCs w:val="20"/>
              </w:rPr>
            </w:pPr>
            <w:r w:rsidRPr="007C46BF">
              <w:rPr>
                <w:sz w:val="20"/>
                <w:szCs w:val="20"/>
              </w:rPr>
              <w:t>n/a</w:t>
            </w:r>
          </w:p>
        </w:tc>
        <w:tc>
          <w:tcPr>
            <w:tcW w:w="1464" w:type="dxa"/>
            <w:vAlign w:val="center"/>
          </w:tcPr>
          <w:p w14:paraId="71629AA8" w14:textId="77777777" w:rsidR="00DC4C7E" w:rsidRPr="00D045AD" w:rsidRDefault="00DC4C7E" w:rsidP="005744D0">
            <w:pPr>
              <w:jc w:val="right"/>
              <w:rPr>
                <w:sz w:val="20"/>
                <w:szCs w:val="20"/>
              </w:rPr>
            </w:pPr>
            <w:r w:rsidRPr="00D045AD">
              <w:rPr>
                <w:sz w:val="20"/>
                <w:szCs w:val="20"/>
              </w:rPr>
              <w:t>0$</w:t>
            </w:r>
          </w:p>
        </w:tc>
        <w:tc>
          <w:tcPr>
            <w:tcW w:w="1377" w:type="dxa"/>
            <w:vAlign w:val="center"/>
          </w:tcPr>
          <w:p w14:paraId="6ED410FF" w14:textId="54472EA3" w:rsidR="00DC4C7E" w:rsidRPr="00D045AD" w:rsidRDefault="00DC4C7E" w:rsidP="005744D0">
            <w:pPr>
              <w:jc w:val="right"/>
              <w:rPr>
                <w:sz w:val="20"/>
                <w:szCs w:val="20"/>
              </w:rPr>
            </w:pPr>
            <w:r w:rsidRPr="00A40D0B">
              <w:t>n/a</w:t>
            </w:r>
          </w:p>
        </w:tc>
        <w:tc>
          <w:tcPr>
            <w:tcW w:w="1350" w:type="dxa"/>
            <w:vAlign w:val="center"/>
          </w:tcPr>
          <w:p w14:paraId="443DD986" w14:textId="24D3460D" w:rsidR="00DC4C7E" w:rsidRPr="00D045AD" w:rsidRDefault="007C46BF" w:rsidP="005744D0">
            <w:pPr>
              <w:jc w:val="right"/>
              <w:rPr>
                <w:sz w:val="20"/>
                <w:szCs w:val="20"/>
              </w:rPr>
            </w:pPr>
            <w:r w:rsidRPr="007C46BF">
              <w:rPr>
                <w:sz w:val="20"/>
                <w:szCs w:val="20"/>
              </w:rPr>
              <w:t>n/a</w:t>
            </w:r>
          </w:p>
        </w:tc>
        <w:tc>
          <w:tcPr>
            <w:tcW w:w="1620" w:type="dxa"/>
            <w:vAlign w:val="center"/>
          </w:tcPr>
          <w:p w14:paraId="23596FAA" w14:textId="77777777" w:rsidR="00DC4C7E" w:rsidRPr="00D045AD" w:rsidRDefault="00DC4C7E" w:rsidP="005744D0">
            <w:pPr>
              <w:jc w:val="center"/>
              <w:rPr>
                <w:sz w:val="20"/>
                <w:szCs w:val="20"/>
              </w:rPr>
            </w:pPr>
            <w:r w:rsidRPr="00D045AD">
              <w:rPr>
                <w:sz w:val="20"/>
                <w:szCs w:val="20"/>
              </w:rPr>
              <w:t>Copeaux/</w:t>
            </w:r>
          </w:p>
          <w:p w14:paraId="589CEB1D" w14:textId="391D9BA8" w:rsidR="00DC4C7E" w:rsidRPr="00D045AD" w:rsidRDefault="00DC4C7E" w:rsidP="005744D0">
            <w:pPr>
              <w:jc w:val="center"/>
              <w:rPr>
                <w:sz w:val="20"/>
                <w:szCs w:val="20"/>
              </w:rPr>
            </w:pPr>
            <w:r w:rsidRPr="00D045AD">
              <w:rPr>
                <w:sz w:val="20"/>
                <w:szCs w:val="20"/>
              </w:rPr>
              <w:t>paillis</w:t>
            </w:r>
          </w:p>
        </w:tc>
        <w:tc>
          <w:tcPr>
            <w:tcW w:w="1350" w:type="dxa"/>
            <w:vAlign w:val="center"/>
          </w:tcPr>
          <w:p w14:paraId="42D27B02" w14:textId="3FE96023" w:rsidR="00DC4C7E" w:rsidRPr="00D045AD" w:rsidRDefault="00DC4C7E" w:rsidP="005744D0">
            <w:pPr>
              <w:jc w:val="center"/>
              <w:rPr>
                <w:sz w:val="20"/>
                <w:szCs w:val="20"/>
              </w:rPr>
            </w:pPr>
            <w:r w:rsidRPr="002075E0">
              <w:t>n/a</w:t>
            </w:r>
          </w:p>
        </w:tc>
        <w:tc>
          <w:tcPr>
            <w:tcW w:w="1350" w:type="dxa"/>
            <w:vAlign w:val="center"/>
          </w:tcPr>
          <w:p w14:paraId="1FC5D4AB" w14:textId="22799EB0" w:rsidR="00DC4C7E" w:rsidRPr="00D045AD" w:rsidRDefault="007C46BF" w:rsidP="005744D0">
            <w:pPr>
              <w:jc w:val="center"/>
              <w:rPr>
                <w:sz w:val="20"/>
                <w:szCs w:val="20"/>
              </w:rPr>
            </w:pPr>
            <w:r w:rsidRPr="007C46BF">
              <w:rPr>
                <w:sz w:val="20"/>
                <w:szCs w:val="20"/>
              </w:rPr>
              <w:t>n/a</w:t>
            </w:r>
          </w:p>
        </w:tc>
      </w:tr>
    </w:tbl>
    <w:p w14:paraId="49C8E3C2" w14:textId="77777777" w:rsidR="00773AE2" w:rsidRDefault="00773AE2">
      <w:pPr>
        <w:rPr>
          <w:rFonts w:eastAsia="Times New Roman"/>
          <w:lang w:eastAsia="fr-FR"/>
        </w:rPr>
        <w:sectPr w:rsidR="00773AE2" w:rsidSect="00200AC8">
          <w:pgSz w:w="15840" w:h="12240" w:orient="landscape" w:code="1"/>
          <w:pgMar w:top="1800" w:right="1440" w:bottom="1800" w:left="1440" w:header="708" w:footer="708" w:gutter="0"/>
          <w:cols w:space="708"/>
          <w:docGrid w:linePitch="360"/>
        </w:sectPr>
      </w:pPr>
    </w:p>
    <w:p w14:paraId="4C2F42C5" w14:textId="722367CB" w:rsidR="00017A91" w:rsidRDefault="00D574FB" w:rsidP="00A07CD0">
      <w:pPr>
        <w:pStyle w:val="Titre1"/>
        <w:rPr>
          <w:rFonts w:eastAsia="Times New Roman"/>
          <w:lang w:eastAsia="fr-FR"/>
        </w:rPr>
      </w:pPr>
      <w:bookmarkStart w:id="11" w:name="_Toc42852771"/>
      <w:r>
        <w:rPr>
          <w:rFonts w:eastAsia="Times New Roman"/>
          <w:lang w:eastAsia="fr-FR"/>
        </w:rPr>
        <w:t>Traitement des b</w:t>
      </w:r>
      <w:r w:rsidR="46BBADB2" w:rsidRPr="001B2411">
        <w:rPr>
          <w:rFonts w:eastAsia="Times New Roman"/>
          <w:lang w:eastAsia="fr-FR"/>
        </w:rPr>
        <w:t>oues municipales</w:t>
      </w:r>
      <w:bookmarkEnd w:id="11"/>
    </w:p>
    <w:p w14:paraId="4C2159A2" w14:textId="77777777" w:rsidR="00E86F4A" w:rsidRDefault="00E86F4A" w:rsidP="00E86F4A">
      <w:pPr>
        <w:tabs>
          <w:tab w:val="left" w:pos="2960"/>
        </w:tabs>
        <w:spacing w:after="0" w:line="240" w:lineRule="auto"/>
        <w:jc w:val="both"/>
      </w:pPr>
    </w:p>
    <w:p w14:paraId="367869B4" w14:textId="16A69706" w:rsidR="00292707" w:rsidRDefault="00E86F4A" w:rsidP="00187613">
      <w:pPr>
        <w:tabs>
          <w:tab w:val="left" w:pos="2960"/>
        </w:tabs>
        <w:spacing w:after="0" w:line="240" w:lineRule="auto"/>
        <w:jc w:val="both"/>
        <w:rPr>
          <w:sz w:val="24"/>
          <w:szCs w:val="24"/>
        </w:rPr>
      </w:pPr>
      <w:r w:rsidRPr="00E86F4A">
        <w:rPr>
          <w:sz w:val="24"/>
          <w:szCs w:val="24"/>
        </w:rPr>
        <w:t>Les municipalités ont la responsabilité de planifier le traitement des bou</w:t>
      </w:r>
      <w:r w:rsidR="003325BC">
        <w:rPr>
          <w:sz w:val="24"/>
          <w:szCs w:val="24"/>
        </w:rPr>
        <w:t xml:space="preserve">es selon les directives du </w:t>
      </w:r>
      <w:r w:rsidR="009218D6" w:rsidRPr="009218D6">
        <w:rPr>
          <w:sz w:val="24"/>
          <w:szCs w:val="24"/>
        </w:rPr>
        <w:t>ministère de l'Environnement et de la Lutte contre les changements climatiques</w:t>
      </w:r>
      <w:r w:rsidR="009218D6">
        <w:rPr>
          <w:sz w:val="24"/>
          <w:szCs w:val="24"/>
        </w:rPr>
        <w:t xml:space="preserve"> (MELCC)</w:t>
      </w:r>
      <w:r w:rsidRPr="00E86F4A">
        <w:rPr>
          <w:sz w:val="24"/>
          <w:szCs w:val="24"/>
        </w:rPr>
        <w:t xml:space="preserve"> en particulier de privilégier l’épa</w:t>
      </w:r>
      <w:r>
        <w:rPr>
          <w:sz w:val="24"/>
          <w:szCs w:val="24"/>
        </w:rPr>
        <w:t xml:space="preserve">ndage sur les terres agricoles.  </w:t>
      </w:r>
      <w:r w:rsidRPr="00E86F4A">
        <w:rPr>
          <w:sz w:val="24"/>
          <w:szCs w:val="24"/>
        </w:rPr>
        <w:t>Toutefois, cette forme de traitement est conditionn</w:t>
      </w:r>
      <w:r w:rsidR="00CA7C46">
        <w:rPr>
          <w:sz w:val="24"/>
          <w:szCs w:val="24"/>
        </w:rPr>
        <w:t>elle</w:t>
      </w:r>
      <w:r w:rsidRPr="00E86F4A">
        <w:rPr>
          <w:sz w:val="24"/>
          <w:szCs w:val="24"/>
        </w:rPr>
        <w:t xml:space="preserve"> à un processus d’autorisation.</w:t>
      </w:r>
      <w:r w:rsidR="005455C3">
        <w:rPr>
          <w:sz w:val="24"/>
          <w:szCs w:val="24"/>
        </w:rPr>
        <w:t xml:space="preserve">  </w:t>
      </w:r>
    </w:p>
    <w:p w14:paraId="275A9219" w14:textId="501E54C3" w:rsidR="005455C3" w:rsidRDefault="005455C3" w:rsidP="00187613">
      <w:pPr>
        <w:tabs>
          <w:tab w:val="left" w:pos="2960"/>
        </w:tabs>
        <w:spacing w:after="0" w:line="240" w:lineRule="auto"/>
        <w:jc w:val="both"/>
        <w:rPr>
          <w:sz w:val="24"/>
          <w:szCs w:val="24"/>
        </w:rPr>
      </w:pPr>
    </w:p>
    <w:p w14:paraId="36A6A1B2" w14:textId="5E9274B8" w:rsidR="005455C3" w:rsidRDefault="005455C3" w:rsidP="00187613">
      <w:pPr>
        <w:tabs>
          <w:tab w:val="left" w:pos="2960"/>
        </w:tabs>
        <w:spacing w:after="0" w:line="240" w:lineRule="auto"/>
        <w:jc w:val="both"/>
        <w:rPr>
          <w:sz w:val="24"/>
          <w:szCs w:val="24"/>
        </w:rPr>
      </w:pPr>
      <w:r>
        <w:rPr>
          <w:sz w:val="24"/>
          <w:szCs w:val="24"/>
        </w:rPr>
        <w:t xml:space="preserve">Aucune des municipalités du territoire n’a procédé </w:t>
      </w:r>
      <w:r w:rsidR="007D2EB6">
        <w:rPr>
          <w:sz w:val="24"/>
          <w:szCs w:val="24"/>
        </w:rPr>
        <w:t>à la vidange des boues</w:t>
      </w:r>
      <w:r w:rsidR="00F113ED">
        <w:rPr>
          <w:sz w:val="24"/>
          <w:szCs w:val="24"/>
        </w:rPr>
        <w:t xml:space="preserve"> d’épuration durant l’année 2019</w:t>
      </w:r>
      <w:r w:rsidR="007D2EB6">
        <w:rPr>
          <w:sz w:val="24"/>
          <w:szCs w:val="24"/>
        </w:rPr>
        <w:t>.</w:t>
      </w:r>
    </w:p>
    <w:p w14:paraId="61597357" w14:textId="7D67F36C" w:rsidR="00ED72CD" w:rsidRPr="004334A6" w:rsidRDefault="00ED72CD" w:rsidP="00E86F4A">
      <w:pPr>
        <w:tabs>
          <w:tab w:val="left" w:pos="2960"/>
        </w:tabs>
        <w:spacing w:after="0" w:line="240" w:lineRule="auto"/>
        <w:jc w:val="both"/>
        <w:rPr>
          <w:rFonts w:ascii="Times New Roman" w:eastAsia="Times New Roman" w:hAnsi="Times New Roman" w:cs="Times New Roman"/>
          <w:color w:val="FFFFFF" w:themeColor="background1"/>
          <w:sz w:val="24"/>
          <w:szCs w:val="24"/>
          <w:lang w:eastAsia="fr-FR"/>
        </w:rPr>
      </w:pPr>
    </w:p>
    <w:tbl>
      <w:tblPr>
        <w:tblStyle w:val="Grilledutableau"/>
        <w:tblpPr w:leftFromText="141" w:rightFromText="141" w:vertAnchor="text" w:horzAnchor="margin" w:tblpXSpec="center" w:tblpY="105"/>
        <w:tblW w:w="8642" w:type="dxa"/>
        <w:tblLayout w:type="fixed"/>
        <w:tblLook w:val="04A0" w:firstRow="1" w:lastRow="0" w:firstColumn="1" w:lastColumn="0" w:noHBand="0" w:noVBand="1"/>
      </w:tblPr>
      <w:tblGrid>
        <w:gridCol w:w="1555"/>
        <w:gridCol w:w="1417"/>
        <w:gridCol w:w="1417"/>
        <w:gridCol w:w="1418"/>
        <w:gridCol w:w="1417"/>
        <w:gridCol w:w="1418"/>
      </w:tblGrid>
      <w:tr w:rsidR="004334A6" w:rsidRPr="004334A6" w14:paraId="56F94292" w14:textId="77777777" w:rsidTr="005744D0">
        <w:trPr>
          <w:trHeight w:val="879"/>
        </w:trPr>
        <w:tc>
          <w:tcPr>
            <w:tcW w:w="8642" w:type="dxa"/>
            <w:gridSpan w:val="6"/>
            <w:shd w:val="clear" w:color="auto" w:fill="436400"/>
            <w:vAlign w:val="center"/>
          </w:tcPr>
          <w:p w14:paraId="3E5ED409" w14:textId="752E5C45" w:rsidR="00946523" w:rsidRPr="004334A6" w:rsidRDefault="004334A6" w:rsidP="00E169FD">
            <w:pPr>
              <w:tabs>
                <w:tab w:val="left" w:pos="2960"/>
              </w:tabs>
              <w:jc w:val="center"/>
              <w:rPr>
                <w:rFonts w:eastAsia="Times New Roman" w:cs="Times New Roman"/>
                <w:b/>
                <w:bCs/>
                <w:color w:val="FFFFFF" w:themeColor="background1"/>
                <w:sz w:val="28"/>
                <w:szCs w:val="28"/>
                <w:lang w:eastAsia="fr-FR"/>
              </w:rPr>
            </w:pPr>
            <w:r w:rsidRPr="004334A6">
              <w:rPr>
                <w:rFonts w:eastAsia="Times New Roman" w:cs="Times New Roman"/>
                <w:b/>
                <w:bCs/>
                <w:color w:val="FFFFFF" w:themeColor="background1"/>
                <w:sz w:val="28"/>
                <w:szCs w:val="28"/>
                <w:lang w:eastAsia="fr-FR"/>
              </w:rPr>
              <w:t>Vidange des boues d’épuration</w:t>
            </w:r>
          </w:p>
        </w:tc>
      </w:tr>
      <w:tr w:rsidR="00E169FD" w14:paraId="04F80818" w14:textId="77777777" w:rsidTr="005744D0">
        <w:trPr>
          <w:trHeight w:val="879"/>
        </w:trPr>
        <w:tc>
          <w:tcPr>
            <w:tcW w:w="1555" w:type="dxa"/>
            <w:shd w:val="clear" w:color="auto" w:fill="E2EFD9" w:themeFill="accent6" w:themeFillTint="33"/>
            <w:vAlign w:val="center"/>
          </w:tcPr>
          <w:p w14:paraId="70B314D6" w14:textId="77777777" w:rsidR="00E169FD" w:rsidRPr="00E169FD" w:rsidRDefault="00E169FD" w:rsidP="00E169FD">
            <w:pPr>
              <w:tabs>
                <w:tab w:val="left" w:pos="2960"/>
              </w:tabs>
              <w:jc w:val="center"/>
              <w:rPr>
                <w:rFonts w:eastAsia="Times New Roman" w:cs="Times New Roman"/>
                <w:b/>
                <w:bCs/>
                <w:sz w:val="24"/>
                <w:szCs w:val="24"/>
                <w:lang w:eastAsia="fr-FR"/>
              </w:rPr>
            </w:pPr>
            <w:r w:rsidRPr="00E169FD">
              <w:rPr>
                <w:rFonts w:eastAsia="Times New Roman" w:cs="Times New Roman"/>
                <w:b/>
                <w:bCs/>
                <w:sz w:val="24"/>
                <w:szCs w:val="24"/>
                <w:lang w:eastAsia="fr-FR"/>
              </w:rPr>
              <w:t>Municipalité</w:t>
            </w:r>
          </w:p>
        </w:tc>
        <w:tc>
          <w:tcPr>
            <w:tcW w:w="1417" w:type="dxa"/>
            <w:shd w:val="clear" w:color="auto" w:fill="E2EFD9" w:themeFill="accent6" w:themeFillTint="33"/>
            <w:vAlign w:val="center"/>
          </w:tcPr>
          <w:p w14:paraId="45D7604E" w14:textId="77777777" w:rsidR="00E169FD" w:rsidRPr="00E169FD" w:rsidRDefault="00E169FD" w:rsidP="00E169FD">
            <w:pPr>
              <w:tabs>
                <w:tab w:val="left" w:pos="2960"/>
              </w:tabs>
              <w:jc w:val="center"/>
              <w:rPr>
                <w:rFonts w:eastAsia="Times New Roman" w:cs="Times New Roman"/>
                <w:b/>
                <w:bCs/>
                <w:sz w:val="24"/>
                <w:szCs w:val="24"/>
                <w:lang w:eastAsia="fr-FR"/>
              </w:rPr>
            </w:pPr>
            <w:r w:rsidRPr="00E169FD">
              <w:rPr>
                <w:rFonts w:eastAsia="Times New Roman" w:cs="Times New Roman"/>
                <w:b/>
                <w:bCs/>
                <w:sz w:val="24"/>
                <w:szCs w:val="24"/>
                <w:lang w:eastAsia="fr-FR"/>
              </w:rPr>
              <w:t>Date de la dernière vidange</w:t>
            </w:r>
          </w:p>
        </w:tc>
        <w:tc>
          <w:tcPr>
            <w:tcW w:w="1417" w:type="dxa"/>
            <w:shd w:val="clear" w:color="auto" w:fill="E2EFD9" w:themeFill="accent6" w:themeFillTint="33"/>
          </w:tcPr>
          <w:p w14:paraId="729660F5" w14:textId="79A6F3AF" w:rsidR="00E169FD" w:rsidRPr="00E169FD" w:rsidRDefault="00E169FD" w:rsidP="00E169FD">
            <w:pPr>
              <w:tabs>
                <w:tab w:val="left" w:pos="2960"/>
              </w:tabs>
              <w:jc w:val="center"/>
              <w:rPr>
                <w:rFonts w:eastAsia="Times New Roman" w:cs="Times New Roman"/>
                <w:b/>
                <w:bCs/>
                <w:sz w:val="24"/>
                <w:szCs w:val="24"/>
                <w:lang w:eastAsia="fr-FR"/>
              </w:rPr>
            </w:pPr>
            <w:r w:rsidRPr="00E169FD">
              <w:rPr>
                <w:b/>
                <w:bCs/>
                <w:sz w:val="24"/>
                <w:szCs w:val="24"/>
              </w:rPr>
              <w:t>Quantité (tonnes)</w:t>
            </w:r>
          </w:p>
        </w:tc>
        <w:tc>
          <w:tcPr>
            <w:tcW w:w="1418" w:type="dxa"/>
            <w:shd w:val="clear" w:color="auto" w:fill="E2EFD9" w:themeFill="accent6" w:themeFillTint="33"/>
          </w:tcPr>
          <w:p w14:paraId="0E1281EE" w14:textId="2F3E3400" w:rsidR="00E169FD" w:rsidRPr="00E169FD" w:rsidRDefault="00E169FD" w:rsidP="00E169FD">
            <w:pPr>
              <w:tabs>
                <w:tab w:val="left" w:pos="2960"/>
              </w:tabs>
              <w:jc w:val="center"/>
              <w:rPr>
                <w:rFonts w:eastAsia="Times New Roman" w:cs="Times New Roman"/>
                <w:b/>
                <w:bCs/>
                <w:sz w:val="24"/>
                <w:szCs w:val="24"/>
                <w:lang w:eastAsia="fr-FR"/>
              </w:rPr>
            </w:pPr>
            <w:r w:rsidRPr="00E169FD">
              <w:rPr>
                <w:b/>
                <w:bCs/>
                <w:sz w:val="24"/>
                <w:szCs w:val="24"/>
              </w:rPr>
              <w:t>Coût</w:t>
            </w:r>
          </w:p>
        </w:tc>
        <w:tc>
          <w:tcPr>
            <w:tcW w:w="1417" w:type="dxa"/>
            <w:shd w:val="clear" w:color="auto" w:fill="E2EFD9" w:themeFill="accent6" w:themeFillTint="33"/>
          </w:tcPr>
          <w:p w14:paraId="03AA69F0" w14:textId="66DF6F34" w:rsidR="00E169FD" w:rsidRPr="00E169FD" w:rsidRDefault="00E169FD" w:rsidP="00E169FD">
            <w:pPr>
              <w:tabs>
                <w:tab w:val="left" w:pos="2960"/>
              </w:tabs>
              <w:jc w:val="center"/>
              <w:rPr>
                <w:rFonts w:eastAsia="Times New Roman" w:cs="Times New Roman"/>
                <w:b/>
                <w:bCs/>
                <w:sz w:val="24"/>
                <w:szCs w:val="24"/>
                <w:lang w:eastAsia="fr-FR"/>
              </w:rPr>
            </w:pPr>
            <w:r w:rsidRPr="00E169FD">
              <w:rPr>
                <w:b/>
                <w:bCs/>
                <w:sz w:val="24"/>
                <w:szCs w:val="24"/>
              </w:rPr>
              <w:t>Date de la prochaine vidange</w:t>
            </w:r>
          </w:p>
        </w:tc>
        <w:tc>
          <w:tcPr>
            <w:tcW w:w="1418" w:type="dxa"/>
            <w:shd w:val="clear" w:color="auto" w:fill="E2EFD9" w:themeFill="accent6" w:themeFillTint="33"/>
            <w:vAlign w:val="center"/>
          </w:tcPr>
          <w:p w14:paraId="1F7FCD69" w14:textId="77777777" w:rsidR="00E169FD" w:rsidRPr="00E169FD" w:rsidRDefault="00E169FD" w:rsidP="00E169FD">
            <w:pPr>
              <w:tabs>
                <w:tab w:val="left" w:pos="2960"/>
              </w:tabs>
              <w:jc w:val="center"/>
              <w:rPr>
                <w:rFonts w:eastAsia="Times New Roman" w:cs="Times New Roman"/>
                <w:b/>
                <w:bCs/>
                <w:sz w:val="24"/>
                <w:szCs w:val="24"/>
                <w:lang w:eastAsia="fr-FR"/>
              </w:rPr>
            </w:pPr>
            <w:r w:rsidRPr="00E169FD">
              <w:rPr>
                <w:rFonts w:eastAsia="Times New Roman" w:cs="Times New Roman"/>
                <w:b/>
                <w:bCs/>
                <w:sz w:val="24"/>
                <w:szCs w:val="24"/>
                <w:lang w:eastAsia="fr-FR"/>
              </w:rPr>
              <w:t>Mode de gestion</w:t>
            </w:r>
          </w:p>
        </w:tc>
      </w:tr>
      <w:tr w:rsidR="00E169FD" w14:paraId="52EA3B82" w14:textId="77777777" w:rsidTr="005744D0">
        <w:trPr>
          <w:trHeight w:val="879"/>
        </w:trPr>
        <w:tc>
          <w:tcPr>
            <w:tcW w:w="1555" w:type="dxa"/>
            <w:vAlign w:val="center"/>
          </w:tcPr>
          <w:p w14:paraId="3A5B371E" w14:textId="79971813" w:rsidR="00E169FD" w:rsidRPr="00292707" w:rsidRDefault="00E169FD" w:rsidP="006223CB">
            <w:pPr>
              <w:tabs>
                <w:tab w:val="left" w:pos="2960"/>
              </w:tabs>
              <w:rPr>
                <w:rFonts w:eastAsia="Times New Roman" w:cs="Times New Roman"/>
                <w:bCs/>
                <w:lang w:eastAsia="fr-FR"/>
              </w:rPr>
            </w:pPr>
            <w:r w:rsidRPr="00292707">
              <w:rPr>
                <w:rFonts w:eastAsia="Times New Roman" w:cs="Times New Roman"/>
                <w:bCs/>
                <w:lang w:eastAsia="fr-FR"/>
              </w:rPr>
              <w:t>S</w:t>
            </w:r>
            <w:r w:rsidR="006753ED">
              <w:rPr>
                <w:rFonts w:eastAsia="Times New Roman" w:cs="Times New Roman"/>
                <w:bCs/>
                <w:lang w:eastAsia="fr-FR"/>
              </w:rPr>
              <w:t>ain</w:t>
            </w:r>
            <w:r w:rsidRPr="00292707">
              <w:rPr>
                <w:rFonts w:eastAsia="Times New Roman" w:cs="Times New Roman"/>
                <w:bCs/>
                <w:lang w:eastAsia="fr-FR"/>
              </w:rPr>
              <w:t>t-Patrice de-</w:t>
            </w:r>
            <w:r w:rsidR="006753ED" w:rsidRPr="00292707">
              <w:rPr>
                <w:rFonts w:eastAsia="Times New Roman" w:cs="Times New Roman"/>
                <w:bCs/>
                <w:lang w:eastAsia="fr-FR"/>
              </w:rPr>
              <w:t>Sherrington</w:t>
            </w:r>
          </w:p>
        </w:tc>
        <w:tc>
          <w:tcPr>
            <w:tcW w:w="1417" w:type="dxa"/>
            <w:vAlign w:val="center"/>
          </w:tcPr>
          <w:p w14:paraId="350193DE" w14:textId="77777777" w:rsidR="00E169FD" w:rsidRPr="00292707" w:rsidRDefault="00E169FD" w:rsidP="006223CB">
            <w:pPr>
              <w:tabs>
                <w:tab w:val="left" w:pos="2960"/>
              </w:tabs>
              <w:jc w:val="center"/>
              <w:rPr>
                <w:rFonts w:eastAsia="Times New Roman" w:cs="Times New Roman"/>
                <w:bCs/>
                <w:lang w:eastAsia="fr-FR"/>
              </w:rPr>
            </w:pPr>
            <w:r w:rsidRPr="00292707">
              <w:rPr>
                <w:rFonts w:eastAsia="Times New Roman" w:cs="Times New Roman"/>
                <w:bCs/>
                <w:lang w:eastAsia="fr-FR"/>
              </w:rPr>
              <w:t>19 sept 2016</w:t>
            </w:r>
          </w:p>
        </w:tc>
        <w:tc>
          <w:tcPr>
            <w:tcW w:w="1417" w:type="dxa"/>
            <w:vAlign w:val="center"/>
          </w:tcPr>
          <w:p w14:paraId="1892887D" w14:textId="787E7DFC" w:rsidR="00E169FD" w:rsidRPr="00292707" w:rsidRDefault="00E169FD" w:rsidP="006223CB">
            <w:pPr>
              <w:tabs>
                <w:tab w:val="left" w:pos="2960"/>
              </w:tabs>
              <w:jc w:val="right"/>
              <w:rPr>
                <w:rFonts w:eastAsia="Times New Roman" w:cs="Times New Roman"/>
                <w:bCs/>
                <w:lang w:eastAsia="fr-FR"/>
              </w:rPr>
            </w:pPr>
            <w:r w:rsidRPr="00226144">
              <w:t>108</w:t>
            </w:r>
          </w:p>
        </w:tc>
        <w:tc>
          <w:tcPr>
            <w:tcW w:w="1418" w:type="dxa"/>
            <w:vAlign w:val="center"/>
          </w:tcPr>
          <w:p w14:paraId="488AD8E9" w14:textId="4A990888" w:rsidR="00E169FD" w:rsidRPr="00292707" w:rsidRDefault="00E169FD" w:rsidP="006223CB">
            <w:pPr>
              <w:jc w:val="right"/>
            </w:pPr>
            <w:r w:rsidRPr="00B53AE3">
              <w:t>25 000 $</w:t>
            </w:r>
          </w:p>
        </w:tc>
        <w:tc>
          <w:tcPr>
            <w:tcW w:w="1417" w:type="dxa"/>
            <w:vAlign w:val="center"/>
          </w:tcPr>
          <w:p w14:paraId="3D55D370" w14:textId="24BA072B" w:rsidR="00E169FD" w:rsidRPr="00292707" w:rsidRDefault="00E169FD" w:rsidP="006223CB">
            <w:pPr>
              <w:tabs>
                <w:tab w:val="left" w:pos="2960"/>
              </w:tabs>
              <w:jc w:val="center"/>
              <w:rPr>
                <w:rFonts w:eastAsia="Times New Roman" w:cs="Times New Roman"/>
                <w:bCs/>
                <w:lang w:eastAsia="fr-FR"/>
              </w:rPr>
            </w:pPr>
            <w:r w:rsidRPr="009F0C18">
              <w:t>Inconnue</w:t>
            </w:r>
          </w:p>
        </w:tc>
        <w:tc>
          <w:tcPr>
            <w:tcW w:w="1418" w:type="dxa"/>
            <w:vAlign w:val="center"/>
          </w:tcPr>
          <w:p w14:paraId="2F470727" w14:textId="77777777" w:rsidR="00E169FD" w:rsidRPr="00292707" w:rsidRDefault="00E169FD" w:rsidP="006223CB">
            <w:pPr>
              <w:tabs>
                <w:tab w:val="left" w:pos="2960"/>
              </w:tabs>
              <w:jc w:val="center"/>
              <w:rPr>
                <w:rFonts w:eastAsia="Times New Roman" w:cs="Times New Roman"/>
                <w:bCs/>
                <w:lang w:eastAsia="fr-FR"/>
              </w:rPr>
            </w:pPr>
            <w:r w:rsidRPr="00292707">
              <w:rPr>
                <w:rFonts w:eastAsia="Times New Roman" w:cs="Times New Roman"/>
                <w:bCs/>
                <w:lang w:eastAsia="fr-FR"/>
              </w:rPr>
              <w:t>Compostage</w:t>
            </w:r>
          </w:p>
        </w:tc>
      </w:tr>
      <w:tr w:rsidR="00E169FD" w14:paraId="0BAB21A3" w14:textId="77777777" w:rsidTr="005744D0">
        <w:trPr>
          <w:trHeight w:val="879"/>
        </w:trPr>
        <w:tc>
          <w:tcPr>
            <w:tcW w:w="1555" w:type="dxa"/>
            <w:vAlign w:val="center"/>
          </w:tcPr>
          <w:p w14:paraId="7EF9C9FB" w14:textId="6DF4EF37" w:rsidR="00E169FD" w:rsidRPr="00292707" w:rsidRDefault="00E169FD" w:rsidP="006223CB">
            <w:pPr>
              <w:tabs>
                <w:tab w:val="left" w:pos="2960"/>
              </w:tabs>
              <w:rPr>
                <w:rFonts w:eastAsia="Times New Roman" w:cs="Times New Roman"/>
                <w:bCs/>
                <w:lang w:eastAsia="fr-FR"/>
              </w:rPr>
            </w:pPr>
            <w:r w:rsidRPr="00292707">
              <w:rPr>
                <w:rFonts w:eastAsia="Times New Roman" w:cs="Times New Roman"/>
                <w:bCs/>
                <w:lang w:eastAsia="fr-FR"/>
              </w:rPr>
              <w:t xml:space="preserve">Village </w:t>
            </w:r>
            <w:r w:rsidR="006753ED">
              <w:rPr>
                <w:rFonts w:eastAsia="Times New Roman" w:cs="Times New Roman"/>
                <w:bCs/>
                <w:lang w:eastAsia="fr-FR"/>
              </w:rPr>
              <w:t xml:space="preserve">de </w:t>
            </w:r>
            <w:r w:rsidRPr="00292707">
              <w:rPr>
                <w:rFonts w:eastAsia="Times New Roman" w:cs="Times New Roman"/>
                <w:bCs/>
                <w:lang w:eastAsia="fr-FR"/>
              </w:rPr>
              <w:t>Hemmingford</w:t>
            </w:r>
          </w:p>
        </w:tc>
        <w:tc>
          <w:tcPr>
            <w:tcW w:w="1417" w:type="dxa"/>
            <w:vAlign w:val="center"/>
          </w:tcPr>
          <w:p w14:paraId="1319B8A9" w14:textId="77777777" w:rsidR="00E169FD" w:rsidRPr="00292707" w:rsidRDefault="00E169FD" w:rsidP="006223CB">
            <w:pPr>
              <w:tabs>
                <w:tab w:val="left" w:pos="2960"/>
              </w:tabs>
              <w:jc w:val="center"/>
              <w:rPr>
                <w:rFonts w:eastAsia="Times New Roman" w:cs="Times New Roman"/>
                <w:bCs/>
                <w:lang w:eastAsia="fr-FR"/>
              </w:rPr>
            </w:pPr>
            <w:r>
              <w:rPr>
                <w:rFonts w:eastAsia="Times New Roman" w:cs="Times New Roman"/>
                <w:bCs/>
                <w:lang w:eastAsia="fr-FR"/>
              </w:rPr>
              <w:t>24 oct</w:t>
            </w:r>
            <w:r w:rsidRPr="00292707">
              <w:rPr>
                <w:rFonts w:eastAsia="Times New Roman" w:cs="Times New Roman"/>
                <w:bCs/>
                <w:lang w:eastAsia="fr-FR"/>
              </w:rPr>
              <w:t xml:space="preserve"> 2016</w:t>
            </w:r>
          </w:p>
        </w:tc>
        <w:tc>
          <w:tcPr>
            <w:tcW w:w="1417" w:type="dxa"/>
            <w:vAlign w:val="center"/>
          </w:tcPr>
          <w:p w14:paraId="5CCDF7D2" w14:textId="00F2AA5E" w:rsidR="00E169FD" w:rsidRPr="00292707" w:rsidRDefault="00E169FD" w:rsidP="006223CB">
            <w:pPr>
              <w:tabs>
                <w:tab w:val="left" w:pos="2960"/>
              </w:tabs>
              <w:jc w:val="right"/>
              <w:rPr>
                <w:rFonts w:eastAsia="Times New Roman" w:cs="Times New Roman"/>
                <w:bCs/>
                <w:lang w:eastAsia="fr-FR"/>
              </w:rPr>
            </w:pPr>
            <w:r w:rsidRPr="00226144">
              <w:t>114</w:t>
            </w:r>
          </w:p>
        </w:tc>
        <w:tc>
          <w:tcPr>
            <w:tcW w:w="1418" w:type="dxa"/>
            <w:vAlign w:val="center"/>
          </w:tcPr>
          <w:p w14:paraId="64A9179E" w14:textId="78A2F566" w:rsidR="00E169FD" w:rsidRPr="00292707" w:rsidRDefault="00E169FD" w:rsidP="006223CB">
            <w:pPr>
              <w:jc w:val="right"/>
            </w:pPr>
            <w:r w:rsidRPr="00B53AE3">
              <w:t>50 682 $</w:t>
            </w:r>
          </w:p>
        </w:tc>
        <w:tc>
          <w:tcPr>
            <w:tcW w:w="1417" w:type="dxa"/>
            <w:vAlign w:val="center"/>
          </w:tcPr>
          <w:p w14:paraId="4C48BB28" w14:textId="0FB1B7F8" w:rsidR="00E169FD" w:rsidRPr="00292707" w:rsidRDefault="00E169FD" w:rsidP="006223CB">
            <w:pPr>
              <w:tabs>
                <w:tab w:val="left" w:pos="2960"/>
              </w:tabs>
              <w:jc w:val="center"/>
              <w:rPr>
                <w:rFonts w:eastAsia="Times New Roman" w:cs="Times New Roman"/>
                <w:bCs/>
                <w:lang w:eastAsia="fr-FR"/>
              </w:rPr>
            </w:pPr>
            <w:r w:rsidRPr="009F0C18">
              <w:t>2026</w:t>
            </w:r>
          </w:p>
        </w:tc>
        <w:tc>
          <w:tcPr>
            <w:tcW w:w="1418" w:type="dxa"/>
            <w:vAlign w:val="center"/>
          </w:tcPr>
          <w:p w14:paraId="6C622179" w14:textId="77777777" w:rsidR="00E169FD" w:rsidRPr="00292707" w:rsidRDefault="00E169FD" w:rsidP="006223CB">
            <w:pPr>
              <w:tabs>
                <w:tab w:val="left" w:pos="2960"/>
              </w:tabs>
              <w:jc w:val="center"/>
              <w:rPr>
                <w:rFonts w:eastAsia="Times New Roman" w:cs="Times New Roman"/>
                <w:bCs/>
                <w:lang w:eastAsia="fr-FR"/>
              </w:rPr>
            </w:pPr>
            <w:r w:rsidRPr="00292707">
              <w:rPr>
                <w:rFonts w:eastAsia="Times New Roman" w:cs="Times New Roman"/>
                <w:bCs/>
                <w:lang w:eastAsia="fr-FR"/>
              </w:rPr>
              <w:t>É</w:t>
            </w:r>
            <w:r>
              <w:rPr>
                <w:rFonts w:eastAsia="Times New Roman" w:cs="Times New Roman"/>
                <w:bCs/>
                <w:lang w:eastAsia="fr-FR"/>
              </w:rPr>
              <w:t>tendues sur des champs agricoles</w:t>
            </w:r>
          </w:p>
        </w:tc>
      </w:tr>
      <w:tr w:rsidR="00E169FD" w14:paraId="172E948A" w14:textId="77777777" w:rsidTr="005744D0">
        <w:trPr>
          <w:trHeight w:val="879"/>
        </w:trPr>
        <w:tc>
          <w:tcPr>
            <w:tcW w:w="1555" w:type="dxa"/>
            <w:vAlign w:val="center"/>
          </w:tcPr>
          <w:p w14:paraId="3F36154D" w14:textId="6C998B05" w:rsidR="00E169FD" w:rsidRPr="00292707" w:rsidRDefault="00E169FD" w:rsidP="006223CB">
            <w:pPr>
              <w:tabs>
                <w:tab w:val="left" w:pos="2960"/>
              </w:tabs>
              <w:rPr>
                <w:rFonts w:eastAsia="Times New Roman" w:cs="Times New Roman"/>
                <w:bCs/>
                <w:lang w:eastAsia="fr-FR"/>
              </w:rPr>
            </w:pPr>
            <w:r>
              <w:rPr>
                <w:rFonts w:eastAsia="Times New Roman" w:cs="Times New Roman"/>
                <w:bCs/>
                <w:lang w:eastAsia="fr-FR"/>
              </w:rPr>
              <w:t>S</w:t>
            </w:r>
            <w:r w:rsidR="006753ED">
              <w:rPr>
                <w:rFonts w:eastAsia="Times New Roman" w:cs="Times New Roman"/>
                <w:bCs/>
                <w:lang w:eastAsia="fr-FR"/>
              </w:rPr>
              <w:t>ain</w:t>
            </w:r>
            <w:r>
              <w:rPr>
                <w:rFonts w:eastAsia="Times New Roman" w:cs="Times New Roman"/>
                <w:bCs/>
                <w:lang w:eastAsia="fr-FR"/>
              </w:rPr>
              <w:t>t-Rémi</w:t>
            </w:r>
          </w:p>
        </w:tc>
        <w:tc>
          <w:tcPr>
            <w:tcW w:w="1417" w:type="dxa"/>
            <w:vAlign w:val="center"/>
          </w:tcPr>
          <w:p w14:paraId="487E3618" w14:textId="77777777" w:rsidR="00E169FD" w:rsidRDefault="00E169FD" w:rsidP="006223CB">
            <w:pPr>
              <w:tabs>
                <w:tab w:val="left" w:pos="2960"/>
              </w:tabs>
              <w:jc w:val="center"/>
              <w:rPr>
                <w:rFonts w:eastAsia="Times New Roman" w:cs="Times New Roman"/>
                <w:bCs/>
                <w:lang w:eastAsia="fr-FR"/>
              </w:rPr>
            </w:pPr>
            <w:r>
              <w:rPr>
                <w:rFonts w:eastAsia="Times New Roman" w:cs="Times New Roman"/>
                <w:bCs/>
                <w:lang w:eastAsia="fr-FR"/>
              </w:rPr>
              <w:t>Automne 2017</w:t>
            </w:r>
          </w:p>
        </w:tc>
        <w:tc>
          <w:tcPr>
            <w:tcW w:w="1417" w:type="dxa"/>
            <w:vAlign w:val="center"/>
          </w:tcPr>
          <w:p w14:paraId="2CEE0159" w14:textId="1AC48A19" w:rsidR="00E169FD" w:rsidRPr="00292707" w:rsidRDefault="00E169FD" w:rsidP="006223CB">
            <w:pPr>
              <w:tabs>
                <w:tab w:val="left" w:pos="2960"/>
              </w:tabs>
              <w:jc w:val="right"/>
              <w:rPr>
                <w:rFonts w:eastAsia="Times New Roman" w:cs="Times New Roman"/>
                <w:bCs/>
                <w:lang w:eastAsia="fr-FR"/>
              </w:rPr>
            </w:pPr>
            <w:r w:rsidRPr="00226144">
              <w:t>620</w:t>
            </w:r>
          </w:p>
        </w:tc>
        <w:tc>
          <w:tcPr>
            <w:tcW w:w="1418" w:type="dxa"/>
            <w:vAlign w:val="center"/>
          </w:tcPr>
          <w:p w14:paraId="41B689E0" w14:textId="07048E2A" w:rsidR="00E169FD" w:rsidRPr="00292707" w:rsidRDefault="00E169FD" w:rsidP="006223CB">
            <w:pPr>
              <w:jc w:val="right"/>
            </w:pPr>
            <w:r w:rsidRPr="00B53AE3">
              <w:t>393 772 $</w:t>
            </w:r>
          </w:p>
        </w:tc>
        <w:tc>
          <w:tcPr>
            <w:tcW w:w="1417" w:type="dxa"/>
            <w:vAlign w:val="center"/>
          </w:tcPr>
          <w:p w14:paraId="5833446F" w14:textId="2FEB532D" w:rsidR="00E169FD" w:rsidRDefault="00E169FD" w:rsidP="006223CB">
            <w:pPr>
              <w:tabs>
                <w:tab w:val="left" w:pos="2960"/>
              </w:tabs>
              <w:jc w:val="center"/>
              <w:rPr>
                <w:rFonts w:eastAsia="Times New Roman" w:cs="Times New Roman"/>
                <w:bCs/>
                <w:lang w:eastAsia="fr-FR"/>
              </w:rPr>
            </w:pPr>
            <w:r w:rsidRPr="009F0C18">
              <w:t>Inconnue</w:t>
            </w:r>
          </w:p>
        </w:tc>
        <w:tc>
          <w:tcPr>
            <w:tcW w:w="1418" w:type="dxa"/>
            <w:vAlign w:val="center"/>
          </w:tcPr>
          <w:p w14:paraId="701CAD3B" w14:textId="77777777" w:rsidR="00E169FD" w:rsidRPr="00292707" w:rsidRDefault="00E169FD" w:rsidP="006223CB">
            <w:pPr>
              <w:tabs>
                <w:tab w:val="left" w:pos="2960"/>
              </w:tabs>
              <w:jc w:val="center"/>
              <w:rPr>
                <w:rFonts w:eastAsia="Times New Roman" w:cs="Times New Roman"/>
                <w:bCs/>
                <w:lang w:eastAsia="fr-FR"/>
              </w:rPr>
            </w:pPr>
            <w:r w:rsidRPr="00292707">
              <w:rPr>
                <w:rFonts w:eastAsia="Times New Roman" w:cs="Times New Roman"/>
                <w:bCs/>
                <w:lang w:eastAsia="fr-FR"/>
              </w:rPr>
              <w:t>É</w:t>
            </w:r>
            <w:r>
              <w:rPr>
                <w:rFonts w:eastAsia="Times New Roman" w:cs="Times New Roman"/>
                <w:bCs/>
                <w:lang w:eastAsia="fr-FR"/>
              </w:rPr>
              <w:t>tendues sur des champs agricoles</w:t>
            </w:r>
          </w:p>
        </w:tc>
      </w:tr>
      <w:tr w:rsidR="00E169FD" w14:paraId="747521EE" w14:textId="77777777" w:rsidTr="005744D0">
        <w:trPr>
          <w:trHeight w:val="879"/>
        </w:trPr>
        <w:tc>
          <w:tcPr>
            <w:tcW w:w="1555" w:type="dxa"/>
            <w:vAlign w:val="center"/>
          </w:tcPr>
          <w:p w14:paraId="71053F62" w14:textId="77777777" w:rsidR="00E169FD" w:rsidRDefault="00E169FD" w:rsidP="006223CB">
            <w:pPr>
              <w:tabs>
                <w:tab w:val="left" w:pos="2960"/>
              </w:tabs>
              <w:rPr>
                <w:rFonts w:eastAsia="Times New Roman" w:cs="Times New Roman"/>
                <w:bCs/>
                <w:lang w:eastAsia="fr-FR"/>
              </w:rPr>
            </w:pPr>
            <w:r>
              <w:rPr>
                <w:rFonts w:eastAsia="Times New Roman" w:cs="Times New Roman"/>
                <w:bCs/>
                <w:lang w:eastAsia="fr-FR"/>
              </w:rPr>
              <w:t>Napierville</w:t>
            </w:r>
          </w:p>
        </w:tc>
        <w:tc>
          <w:tcPr>
            <w:tcW w:w="1417" w:type="dxa"/>
            <w:vAlign w:val="center"/>
          </w:tcPr>
          <w:p w14:paraId="29A58AE6" w14:textId="77777777" w:rsidR="00E169FD" w:rsidRDefault="00E169FD" w:rsidP="006223CB">
            <w:pPr>
              <w:tabs>
                <w:tab w:val="left" w:pos="2960"/>
              </w:tabs>
              <w:jc w:val="center"/>
              <w:rPr>
                <w:rFonts w:eastAsia="Times New Roman" w:cs="Times New Roman"/>
                <w:bCs/>
                <w:lang w:eastAsia="fr-FR"/>
              </w:rPr>
            </w:pPr>
            <w:r>
              <w:rPr>
                <w:rFonts w:eastAsia="Times New Roman" w:cs="Times New Roman"/>
                <w:bCs/>
                <w:lang w:eastAsia="fr-FR"/>
              </w:rPr>
              <w:t>Automne 2015</w:t>
            </w:r>
          </w:p>
        </w:tc>
        <w:tc>
          <w:tcPr>
            <w:tcW w:w="1417" w:type="dxa"/>
            <w:vAlign w:val="center"/>
          </w:tcPr>
          <w:p w14:paraId="4ECE5D37" w14:textId="3B9D409D" w:rsidR="00E169FD" w:rsidRDefault="00E169FD" w:rsidP="006223CB">
            <w:pPr>
              <w:tabs>
                <w:tab w:val="left" w:pos="2960"/>
              </w:tabs>
              <w:jc w:val="right"/>
              <w:rPr>
                <w:rFonts w:eastAsia="Times New Roman" w:cs="Times New Roman"/>
                <w:bCs/>
                <w:lang w:eastAsia="fr-FR"/>
              </w:rPr>
            </w:pPr>
            <w:r w:rsidRPr="00226144">
              <w:t>224</w:t>
            </w:r>
          </w:p>
        </w:tc>
        <w:tc>
          <w:tcPr>
            <w:tcW w:w="1418" w:type="dxa"/>
            <w:vAlign w:val="center"/>
          </w:tcPr>
          <w:p w14:paraId="5DDAE1A4" w14:textId="0098C36C" w:rsidR="00E169FD" w:rsidRDefault="00E169FD" w:rsidP="006223CB">
            <w:pPr>
              <w:jc w:val="right"/>
              <w:rPr>
                <w:rFonts w:eastAsia="Times New Roman" w:cs="Times New Roman"/>
                <w:bCs/>
                <w:lang w:eastAsia="fr-FR"/>
              </w:rPr>
            </w:pPr>
            <w:r w:rsidRPr="00B53AE3">
              <w:t>95 945 $</w:t>
            </w:r>
          </w:p>
        </w:tc>
        <w:tc>
          <w:tcPr>
            <w:tcW w:w="1417" w:type="dxa"/>
            <w:vAlign w:val="center"/>
          </w:tcPr>
          <w:p w14:paraId="2C9116D1" w14:textId="592CF054" w:rsidR="00E169FD" w:rsidRDefault="000443CF" w:rsidP="006223CB">
            <w:pPr>
              <w:tabs>
                <w:tab w:val="left" w:pos="2960"/>
              </w:tabs>
              <w:jc w:val="center"/>
              <w:rPr>
                <w:rFonts w:eastAsia="Times New Roman" w:cs="Times New Roman"/>
                <w:bCs/>
                <w:lang w:eastAsia="fr-FR"/>
              </w:rPr>
            </w:pPr>
            <w:r>
              <w:t>2021</w:t>
            </w:r>
          </w:p>
        </w:tc>
        <w:tc>
          <w:tcPr>
            <w:tcW w:w="1418" w:type="dxa"/>
            <w:vAlign w:val="center"/>
          </w:tcPr>
          <w:p w14:paraId="325EA88E" w14:textId="77777777" w:rsidR="00E169FD" w:rsidRPr="00292707" w:rsidRDefault="00E169FD" w:rsidP="006223CB">
            <w:pPr>
              <w:tabs>
                <w:tab w:val="left" w:pos="2960"/>
              </w:tabs>
              <w:jc w:val="center"/>
              <w:rPr>
                <w:rFonts w:eastAsia="Times New Roman" w:cs="Times New Roman"/>
                <w:bCs/>
                <w:lang w:eastAsia="fr-FR"/>
              </w:rPr>
            </w:pPr>
            <w:r w:rsidRPr="00292707">
              <w:rPr>
                <w:rFonts w:eastAsia="Times New Roman" w:cs="Times New Roman"/>
                <w:bCs/>
                <w:lang w:eastAsia="fr-FR"/>
              </w:rPr>
              <w:t>É</w:t>
            </w:r>
            <w:r>
              <w:rPr>
                <w:rFonts w:eastAsia="Times New Roman" w:cs="Times New Roman"/>
                <w:bCs/>
                <w:lang w:eastAsia="fr-FR"/>
              </w:rPr>
              <w:t>tendues sur des champs agricoles</w:t>
            </w:r>
          </w:p>
        </w:tc>
      </w:tr>
      <w:tr w:rsidR="00493A45" w14:paraId="4561881B" w14:textId="77777777" w:rsidTr="005744D0">
        <w:trPr>
          <w:trHeight w:val="879"/>
        </w:trPr>
        <w:tc>
          <w:tcPr>
            <w:tcW w:w="1555" w:type="dxa"/>
            <w:vAlign w:val="center"/>
          </w:tcPr>
          <w:p w14:paraId="2577F487" w14:textId="05FD2824" w:rsidR="00493A45" w:rsidRDefault="00493A45" w:rsidP="006223CB">
            <w:pPr>
              <w:tabs>
                <w:tab w:val="left" w:pos="2960"/>
              </w:tabs>
              <w:rPr>
                <w:rFonts w:eastAsia="Times New Roman" w:cs="Times New Roman"/>
                <w:bCs/>
                <w:lang w:eastAsia="fr-FR"/>
              </w:rPr>
            </w:pPr>
            <w:r>
              <w:rPr>
                <w:rFonts w:eastAsia="Times New Roman" w:cs="Times New Roman"/>
                <w:bCs/>
                <w:lang w:eastAsia="fr-FR"/>
              </w:rPr>
              <w:t>Saint-Jacques-le-Mineur</w:t>
            </w:r>
          </w:p>
        </w:tc>
        <w:tc>
          <w:tcPr>
            <w:tcW w:w="1417" w:type="dxa"/>
            <w:vAlign w:val="center"/>
          </w:tcPr>
          <w:p w14:paraId="05ECACF9" w14:textId="3B4AB6F8" w:rsidR="00493A45" w:rsidRDefault="00493A45" w:rsidP="006223CB">
            <w:pPr>
              <w:tabs>
                <w:tab w:val="left" w:pos="2960"/>
              </w:tabs>
              <w:jc w:val="center"/>
              <w:rPr>
                <w:rFonts w:eastAsia="Times New Roman" w:cs="Times New Roman"/>
                <w:bCs/>
                <w:lang w:eastAsia="fr-FR"/>
              </w:rPr>
            </w:pPr>
            <w:r>
              <w:rPr>
                <w:rFonts w:eastAsia="Times New Roman" w:cs="Times New Roman"/>
                <w:bCs/>
                <w:lang w:eastAsia="fr-FR"/>
              </w:rPr>
              <w:t>Aucune à ce jour</w:t>
            </w:r>
          </w:p>
        </w:tc>
        <w:tc>
          <w:tcPr>
            <w:tcW w:w="1417" w:type="dxa"/>
            <w:vAlign w:val="center"/>
          </w:tcPr>
          <w:p w14:paraId="63B47C56" w14:textId="77777777" w:rsidR="00493A45" w:rsidRPr="00226144" w:rsidRDefault="00493A45" w:rsidP="006223CB">
            <w:pPr>
              <w:tabs>
                <w:tab w:val="left" w:pos="2960"/>
              </w:tabs>
              <w:jc w:val="right"/>
            </w:pPr>
          </w:p>
        </w:tc>
        <w:tc>
          <w:tcPr>
            <w:tcW w:w="1418" w:type="dxa"/>
            <w:vAlign w:val="center"/>
          </w:tcPr>
          <w:p w14:paraId="1E12CBB5" w14:textId="77777777" w:rsidR="00493A45" w:rsidRPr="00B53AE3" w:rsidRDefault="00493A45" w:rsidP="006223CB">
            <w:pPr>
              <w:jc w:val="right"/>
            </w:pPr>
          </w:p>
        </w:tc>
        <w:tc>
          <w:tcPr>
            <w:tcW w:w="1417" w:type="dxa"/>
            <w:vAlign w:val="center"/>
          </w:tcPr>
          <w:p w14:paraId="521D97C6" w14:textId="77777777" w:rsidR="00493A45" w:rsidRDefault="00493A45" w:rsidP="006223CB">
            <w:pPr>
              <w:tabs>
                <w:tab w:val="left" w:pos="2960"/>
              </w:tabs>
              <w:jc w:val="center"/>
            </w:pPr>
          </w:p>
        </w:tc>
        <w:tc>
          <w:tcPr>
            <w:tcW w:w="1418" w:type="dxa"/>
            <w:vAlign w:val="center"/>
          </w:tcPr>
          <w:p w14:paraId="54546989" w14:textId="77777777" w:rsidR="00493A45" w:rsidRPr="00292707" w:rsidRDefault="00493A45" w:rsidP="006223CB">
            <w:pPr>
              <w:tabs>
                <w:tab w:val="left" w:pos="2960"/>
              </w:tabs>
              <w:jc w:val="center"/>
              <w:rPr>
                <w:rFonts w:eastAsia="Times New Roman" w:cs="Times New Roman"/>
                <w:bCs/>
                <w:lang w:eastAsia="fr-FR"/>
              </w:rPr>
            </w:pPr>
          </w:p>
        </w:tc>
      </w:tr>
      <w:tr w:rsidR="00493A45" w14:paraId="7B02FE95" w14:textId="77777777" w:rsidTr="005744D0">
        <w:trPr>
          <w:trHeight w:val="879"/>
        </w:trPr>
        <w:tc>
          <w:tcPr>
            <w:tcW w:w="1555" w:type="dxa"/>
            <w:vAlign w:val="center"/>
          </w:tcPr>
          <w:p w14:paraId="711912B7" w14:textId="6183F834" w:rsidR="00493A45" w:rsidRDefault="00493A45" w:rsidP="006223CB">
            <w:pPr>
              <w:tabs>
                <w:tab w:val="left" w:pos="2960"/>
              </w:tabs>
              <w:rPr>
                <w:rFonts w:eastAsia="Times New Roman" w:cs="Times New Roman"/>
                <w:bCs/>
                <w:lang w:eastAsia="fr-FR"/>
              </w:rPr>
            </w:pPr>
            <w:r>
              <w:rPr>
                <w:rFonts w:eastAsia="Times New Roman" w:cs="Times New Roman"/>
                <w:bCs/>
                <w:lang w:eastAsia="fr-FR"/>
              </w:rPr>
              <w:t>Saint-Michel</w:t>
            </w:r>
          </w:p>
        </w:tc>
        <w:tc>
          <w:tcPr>
            <w:tcW w:w="1417" w:type="dxa"/>
            <w:vAlign w:val="center"/>
          </w:tcPr>
          <w:p w14:paraId="69EFFCD3" w14:textId="464B44A9" w:rsidR="00493A45" w:rsidRDefault="00493A45" w:rsidP="006223CB">
            <w:pPr>
              <w:tabs>
                <w:tab w:val="left" w:pos="2960"/>
              </w:tabs>
              <w:jc w:val="center"/>
              <w:rPr>
                <w:rFonts w:eastAsia="Times New Roman" w:cs="Times New Roman"/>
                <w:bCs/>
                <w:lang w:eastAsia="fr-FR"/>
              </w:rPr>
            </w:pPr>
            <w:r w:rsidRPr="00493A45">
              <w:rPr>
                <w:rFonts w:eastAsia="Times New Roman" w:cs="Times New Roman"/>
                <w:bCs/>
                <w:lang w:eastAsia="fr-FR"/>
              </w:rPr>
              <w:t>Aucune à ce jour</w:t>
            </w:r>
          </w:p>
        </w:tc>
        <w:tc>
          <w:tcPr>
            <w:tcW w:w="1417" w:type="dxa"/>
            <w:vAlign w:val="center"/>
          </w:tcPr>
          <w:p w14:paraId="36C31EB8" w14:textId="77777777" w:rsidR="00493A45" w:rsidRPr="00226144" w:rsidRDefault="00493A45" w:rsidP="006223CB">
            <w:pPr>
              <w:tabs>
                <w:tab w:val="left" w:pos="2960"/>
              </w:tabs>
              <w:jc w:val="right"/>
            </w:pPr>
          </w:p>
        </w:tc>
        <w:tc>
          <w:tcPr>
            <w:tcW w:w="1418" w:type="dxa"/>
            <w:vAlign w:val="center"/>
          </w:tcPr>
          <w:p w14:paraId="767E3A2E" w14:textId="77777777" w:rsidR="00493A45" w:rsidRPr="00B53AE3" w:rsidRDefault="00493A45" w:rsidP="006223CB">
            <w:pPr>
              <w:jc w:val="right"/>
            </w:pPr>
          </w:p>
        </w:tc>
        <w:tc>
          <w:tcPr>
            <w:tcW w:w="1417" w:type="dxa"/>
            <w:vAlign w:val="center"/>
          </w:tcPr>
          <w:p w14:paraId="638ADF89" w14:textId="77777777" w:rsidR="00493A45" w:rsidRDefault="00493A45" w:rsidP="006223CB">
            <w:pPr>
              <w:tabs>
                <w:tab w:val="left" w:pos="2960"/>
              </w:tabs>
              <w:jc w:val="center"/>
            </w:pPr>
          </w:p>
        </w:tc>
        <w:tc>
          <w:tcPr>
            <w:tcW w:w="1418" w:type="dxa"/>
            <w:vAlign w:val="center"/>
          </w:tcPr>
          <w:p w14:paraId="61AE691A" w14:textId="77777777" w:rsidR="00493A45" w:rsidRPr="00292707" w:rsidRDefault="00493A45" w:rsidP="006223CB">
            <w:pPr>
              <w:tabs>
                <w:tab w:val="left" w:pos="2960"/>
              </w:tabs>
              <w:jc w:val="center"/>
              <w:rPr>
                <w:rFonts w:eastAsia="Times New Roman" w:cs="Times New Roman"/>
                <w:bCs/>
                <w:lang w:eastAsia="fr-FR"/>
              </w:rPr>
            </w:pPr>
          </w:p>
        </w:tc>
      </w:tr>
      <w:tr w:rsidR="00493A45" w14:paraId="71AC4E98" w14:textId="77777777" w:rsidTr="005744D0">
        <w:trPr>
          <w:trHeight w:val="879"/>
        </w:trPr>
        <w:tc>
          <w:tcPr>
            <w:tcW w:w="1555" w:type="dxa"/>
            <w:vAlign w:val="center"/>
          </w:tcPr>
          <w:p w14:paraId="56620A4E" w14:textId="04967B05" w:rsidR="00493A45" w:rsidRDefault="00493A45" w:rsidP="006223CB">
            <w:pPr>
              <w:tabs>
                <w:tab w:val="left" w:pos="2960"/>
              </w:tabs>
              <w:rPr>
                <w:rFonts w:eastAsia="Times New Roman" w:cs="Times New Roman"/>
                <w:bCs/>
                <w:lang w:eastAsia="fr-FR"/>
              </w:rPr>
            </w:pPr>
            <w:r>
              <w:rPr>
                <w:rFonts w:eastAsia="Times New Roman" w:cs="Times New Roman"/>
                <w:bCs/>
                <w:lang w:eastAsia="fr-FR"/>
              </w:rPr>
              <w:t>Sainte-Clotilde</w:t>
            </w:r>
          </w:p>
        </w:tc>
        <w:tc>
          <w:tcPr>
            <w:tcW w:w="1417" w:type="dxa"/>
            <w:vAlign w:val="center"/>
          </w:tcPr>
          <w:p w14:paraId="0A3242A8" w14:textId="5CEF5D46" w:rsidR="00493A45" w:rsidRPr="00493A45" w:rsidRDefault="00493A45" w:rsidP="006223CB">
            <w:pPr>
              <w:tabs>
                <w:tab w:val="left" w:pos="2960"/>
              </w:tabs>
              <w:jc w:val="center"/>
              <w:rPr>
                <w:rFonts w:eastAsia="Times New Roman" w:cs="Times New Roman"/>
                <w:bCs/>
                <w:lang w:eastAsia="fr-FR"/>
              </w:rPr>
            </w:pPr>
            <w:r w:rsidRPr="00493A45">
              <w:rPr>
                <w:rFonts w:eastAsia="Times New Roman" w:cs="Times New Roman"/>
                <w:bCs/>
                <w:lang w:eastAsia="fr-FR"/>
              </w:rPr>
              <w:t>Aucune à ce jour</w:t>
            </w:r>
          </w:p>
        </w:tc>
        <w:tc>
          <w:tcPr>
            <w:tcW w:w="1417" w:type="dxa"/>
            <w:vAlign w:val="center"/>
          </w:tcPr>
          <w:p w14:paraId="4533E539" w14:textId="77777777" w:rsidR="00493A45" w:rsidRPr="00226144" w:rsidRDefault="00493A45" w:rsidP="006223CB">
            <w:pPr>
              <w:tabs>
                <w:tab w:val="left" w:pos="2960"/>
              </w:tabs>
              <w:jc w:val="right"/>
            </w:pPr>
          </w:p>
        </w:tc>
        <w:tc>
          <w:tcPr>
            <w:tcW w:w="1418" w:type="dxa"/>
            <w:vAlign w:val="center"/>
          </w:tcPr>
          <w:p w14:paraId="72ED8C67" w14:textId="77777777" w:rsidR="00493A45" w:rsidRPr="00B53AE3" w:rsidRDefault="00493A45" w:rsidP="006223CB">
            <w:pPr>
              <w:jc w:val="right"/>
            </w:pPr>
          </w:p>
        </w:tc>
        <w:tc>
          <w:tcPr>
            <w:tcW w:w="1417" w:type="dxa"/>
            <w:vAlign w:val="center"/>
          </w:tcPr>
          <w:p w14:paraId="1E303D50" w14:textId="77777777" w:rsidR="00493A45" w:rsidRDefault="00493A45" w:rsidP="006223CB">
            <w:pPr>
              <w:tabs>
                <w:tab w:val="left" w:pos="2960"/>
              </w:tabs>
              <w:jc w:val="center"/>
            </w:pPr>
          </w:p>
        </w:tc>
        <w:tc>
          <w:tcPr>
            <w:tcW w:w="1418" w:type="dxa"/>
            <w:vAlign w:val="center"/>
          </w:tcPr>
          <w:p w14:paraId="3BACDD23" w14:textId="77777777" w:rsidR="00493A45" w:rsidRPr="00292707" w:rsidRDefault="00493A45" w:rsidP="006223CB">
            <w:pPr>
              <w:tabs>
                <w:tab w:val="left" w:pos="2960"/>
              </w:tabs>
              <w:jc w:val="center"/>
              <w:rPr>
                <w:rFonts w:eastAsia="Times New Roman" w:cs="Times New Roman"/>
                <w:bCs/>
                <w:lang w:eastAsia="fr-FR"/>
              </w:rPr>
            </w:pPr>
          </w:p>
        </w:tc>
      </w:tr>
    </w:tbl>
    <w:p w14:paraId="4CA39934" w14:textId="77777777" w:rsidR="00E86F4A" w:rsidRDefault="00E86F4A" w:rsidP="00292707">
      <w:pPr>
        <w:tabs>
          <w:tab w:val="left" w:pos="2960"/>
        </w:tabs>
        <w:spacing w:after="0" w:line="240" w:lineRule="auto"/>
        <w:jc w:val="center"/>
        <w:rPr>
          <w:rFonts w:ascii="Times New Roman" w:eastAsia="Times New Roman" w:hAnsi="Times New Roman" w:cs="Times New Roman"/>
          <w:b/>
          <w:bCs/>
          <w:sz w:val="28"/>
          <w:szCs w:val="28"/>
          <w:lang w:eastAsia="fr-FR"/>
        </w:rPr>
      </w:pPr>
    </w:p>
    <w:p w14:paraId="3B392F8A" w14:textId="4989A73A" w:rsidR="001B09BA" w:rsidRDefault="001B09BA">
      <w:pPr>
        <w:rPr>
          <w:rFonts w:asciiTheme="majorHAnsi" w:eastAsia="Times New Roman" w:hAnsiTheme="majorHAnsi" w:cstheme="majorBidi"/>
          <w:b/>
          <w:sz w:val="28"/>
          <w:szCs w:val="32"/>
          <w:lang w:eastAsia="fr-FR"/>
        </w:rPr>
      </w:pPr>
      <w:r>
        <w:rPr>
          <w:rFonts w:eastAsia="Times New Roman"/>
          <w:lang w:eastAsia="fr-FR"/>
        </w:rPr>
        <w:br w:type="page"/>
      </w:r>
    </w:p>
    <w:p w14:paraId="1BE19E32" w14:textId="2F324B98" w:rsidR="00017A91" w:rsidRDefault="00A61824" w:rsidP="00A07CD0">
      <w:pPr>
        <w:pStyle w:val="Titre1"/>
        <w:rPr>
          <w:rFonts w:eastAsia="Times New Roman"/>
          <w:lang w:eastAsia="fr-FR"/>
        </w:rPr>
      </w:pPr>
      <w:bookmarkStart w:id="12" w:name="_Toc42852772"/>
      <w:r>
        <w:rPr>
          <w:rFonts w:eastAsia="Times New Roman"/>
          <w:lang w:eastAsia="fr-FR"/>
        </w:rPr>
        <w:t>Suivi</w:t>
      </w:r>
      <w:r w:rsidR="005D7F55">
        <w:rPr>
          <w:rFonts w:eastAsia="Times New Roman"/>
          <w:lang w:eastAsia="fr-FR"/>
        </w:rPr>
        <w:t xml:space="preserve"> des vidanges des</w:t>
      </w:r>
      <w:r w:rsidR="46BBADB2" w:rsidRPr="001B2411">
        <w:rPr>
          <w:rFonts w:eastAsia="Times New Roman"/>
          <w:lang w:eastAsia="fr-FR"/>
        </w:rPr>
        <w:t xml:space="preserve"> fosses septiques</w:t>
      </w:r>
      <w:bookmarkEnd w:id="12"/>
    </w:p>
    <w:p w14:paraId="397EAE92" w14:textId="77777777" w:rsidR="00ED72CD" w:rsidRPr="00ED72CD" w:rsidRDefault="00ED72CD" w:rsidP="00ED72CD">
      <w:pPr>
        <w:rPr>
          <w:lang w:eastAsia="fr-FR"/>
        </w:rPr>
      </w:pPr>
    </w:p>
    <w:p w14:paraId="19D6ECA6" w14:textId="11F6B1DB" w:rsidR="006A7D5A" w:rsidRDefault="00E86F4A" w:rsidP="007C690B">
      <w:pPr>
        <w:spacing w:before="240" w:after="0" w:line="240" w:lineRule="auto"/>
        <w:jc w:val="both"/>
        <w:rPr>
          <w:sz w:val="24"/>
          <w:szCs w:val="24"/>
        </w:rPr>
      </w:pPr>
      <w:r w:rsidRPr="00E86F4A">
        <w:rPr>
          <w:sz w:val="24"/>
          <w:szCs w:val="24"/>
        </w:rPr>
        <w:t>Conformément au règlement provincial sur l’évacuation des eaux usées des résidences isolées, les municipalités ont la responsabilité de vérifier la conformité des fosses septiques et la régu</w:t>
      </w:r>
      <w:r w:rsidR="000D0F16">
        <w:rPr>
          <w:sz w:val="24"/>
          <w:szCs w:val="24"/>
        </w:rPr>
        <w:t>larité de leur vidange.  En 201</w:t>
      </w:r>
      <w:r w:rsidR="00F113ED">
        <w:rPr>
          <w:sz w:val="24"/>
          <w:szCs w:val="24"/>
        </w:rPr>
        <w:t>9</w:t>
      </w:r>
      <w:r w:rsidRPr="00E86F4A">
        <w:rPr>
          <w:sz w:val="24"/>
          <w:szCs w:val="24"/>
        </w:rPr>
        <w:t xml:space="preserve">, </w:t>
      </w:r>
      <w:r w:rsidR="007D2102">
        <w:rPr>
          <w:sz w:val="24"/>
          <w:szCs w:val="24"/>
        </w:rPr>
        <w:t>seulement quatre (4)</w:t>
      </w:r>
      <w:r w:rsidRPr="00E86F4A">
        <w:rPr>
          <w:sz w:val="24"/>
          <w:szCs w:val="24"/>
        </w:rPr>
        <w:t xml:space="preserve"> municipalités</w:t>
      </w:r>
      <w:r w:rsidR="007D2102">
        <w:rPr>
          <w:sz w:val="24"/>
          <w:szCs w:val="24"/>
        </w:rPr>
        <w:t xml:space="preserve"> ont effectué</w:t>
      </w:r>
      <w:r w:rsidRPr="00E86F4A">
        <w:rPr>
          <w:sz w:val="24"/>
          <w:szCs w:val="24"/>
        </w:rPr>
        <w:t xml:space="preserve"> un programme de contrôle de la vidange des boues de fosses septiques alors qu’en 201</w:t>
      </w:r>
      <w:r w:rsidR="007D2102">
        <w:rPr>
          <w:sz w:val="24"/>
          <w:szCs w:val="24"/>
        </w:rPr>
        <w:t>7</w:t>
      </w:r>
      <w:r w:rsidRPr="00E86F4A">
        <w:rPr>
          <w:sz w:val="24"/>
          <w:szCs w:val="24"/>
        </w:rPr>
        <w:t xml:space="preserve"> </w:t>
      </w:r>
      <w:r w:rsidR="007D2102">
        <w:rPr>
          <w:sz w:val="24"/>
          <w:szCs w:val="24"/>
        </w:rPr>
        <w:t>six</w:t>
      </w:r>
      <w:r w:rsidRPr="00E86F4A">
        <w:rPr>
          <w:sz w:val="24"/>
          <w:szCs w:val="24"/>
        </w:rPr>
        <w:t> (</w:t>
      </w:r>
      <w:r w:rsidR="007D2102">
        <w:rPr>
          <w:sz w:val="24"/>
          <w:szCs w:val="24"/>
        </w:rPr>
        <w:t>6</w:t>
      </w:r>
      <w:r w:rsidRPr="00E86F4A">
        <w:rPr>
          <w:sz w:val="24"/>
          <w:szCs w:val="24"/>
        </w:rPr>
        <w:t xml:space="preserve">) municipalités du territoire de planification effectuaient un </w:t>
      </w:r>
      <w:r w:rsidR="00787430">
        <w:rPr>
          <w:sz w:val="24"/>
          <w:szCs w:val="24"/>
        </w:rPr>
        <w:t xml:space="preserve">tel </w:t>
      </w:r>
      <w:r w:rsidRPr="00E86F4A">
        <w:rPr>
          <w:sz w:val="24"/>
          <w:szCs w:val="24"/>
        </w:rPr>
        <w:t>contrôle.</w:t>
      </w:r>
    </w:p>
    <w:p w14:paraId="28310BCF" w14:textId="03B21CD7" w:rsidR="007D2EB6" w:rsidRDefault="00E86F4A" w:rsidP="007C690B">
      <w:pPr>
        <w:spacing w:before="240" w:after="0" w:line="240" w:lineRule="auto"/>
        <w:jc w:val="both"/>
        <w:rPr>
          <w:sz w:val="24"/>
          <w:szCs w:val="24"/>
        </w:rPr>
      </w:pPr>
      <w:r w:rsidRPr="00E86F4A">
        <w:rPr>
          <w:sz w:val="24"/>
          <w:szCs w:val="24"/>
        </w:rPr>
        <w:t xml:space="preserve">Les boues doivent être également traitées en conformité avec la Politique québécoise de gestion des matières résiduelles. Le </w:t>
      </w:r>
      <w:r w:rsidR="009218D6">
        <w:rPr>
          <w:sz w:val="24"/>
          <w:szCs w:val="24"/>
        </w:rPr>
        <w:t xml:space="preserve">MELCC </w:t>
      </w:r>
      <w:r w:rsidRPr="00E86F4A">
        <w:rPr>
          <w:sz w:val="24"/>
          <w:szCs w:val="24"/>
        </w:rPr>
        <w:t xml:space="preserve">préconise l’épandage agricole, le compostage et la </w:t>
      </w:r>
      <w:r>
        <w:rPr>
          <w:sz w:val="24"/>
          <w:szCs w:val="24"/>
        </w:rPr>
        <w:t>bio</w:t>
      </w:r>
      <w:r w:rsidRPr="00E86F4A">
        <w:rPr>
          <w:sz w:val="24"/>
          <w:szCs w:val="24"/>
        </w:rPr>
        <w:t xml:space="preserve">méthanisation.  L’élimination doit rester la dernière disposition à envisager.  </w:t>
      </w:r>
    </w:p>
    <w:p w14:paraId="17B4432F" w14:textId="6BCAD8B8" w:rsidR="00E86F4A" w:rsidRDefault="00787430" w:rsidP="007C690B">
      <w:pPr>
        <w:spacing w:before="240" w:after="0" w:line="240" w:lineRule="auto"/>
        <w:jc w:val="both"/>
        <w:rPr>
          <w:sz w:val="24"/>
          <w:szCs w:val="24"/>
        </w:rPr>
      </w:pPr>
      <w:r>
        <w:rPr>
          <w:sz w:val="24"/>
          <w:szCs w:val="24"/>
        </w:rPr>
        <w:t>L’information</w:t>
      </w:r>
      <w:r w:rsidR="00E86F4A" w:rsidRPr="00E86F4A">
        <w:rPr>
          <w:sz w:val="24"/>
          <w:szCs w:val="24"/>
        </w:rPr>
        <w:t xml:space="preserve"> sur le traitement des boues des fosses septiques n’est pas simple à obtenir puisque les citoyens font affaire avec divers entrepreneurs </w:t>
      </w:r>
      <w:r w:rsidR="00F552A2">
        <w:rPr>
          <w:sz w:val="24"/>
          <w:szCs w:val="24"/>
        </w:rPr>
        <w:t>dont le mode de gestion utilisé n’est</w:t>
      </w:r>
      <w:r w:rsidR="00E86F4A" w:rsidRPr="00E86F4A">
        <w:rPr>
          <w:sz w:val="24"/>
          <w:szCs w:val="24"/>
        </w:rPr>
        <w:t xml:space="preserve"> pas toujours </w:t>
      </w:r>
      <w:r w:rsidR="00F552A2" w:rsidRPr="00E86F4A">
        <w:rPr>
          <w:sz w:val="24"/>
          <w:szCs w:val="24"/>
        </w:rPr>
        <w:t>connu</w:t>
      </w:r>
      <w:r w:rsidR="00E86F4A" w:rsidRPr="00E86F4A">
        <w:rPr>
          <w:sz w:val="24"/>
          <w:szCs w:val="24"/>
        </w:rPr>
        <w:t xml:space="preserve"> de la municipalité</w:t>
      </w:r>
      <w:r w:rsidR="00CA7C46">
        <w:rPr>
          <w:sz w:val="24"/>
          <w:szCs w:val="24"/>
        </w:rPr>
        <w:t>.</w:t>
      </w:r>
    </w:p>
    <w:p w14:paraId="79822FD9" w14:textId="77777777" w:rsidR="00ED72CD" w:rsidRDefault="00ED72CD" w:rsidP="007C690B">
      <w:pPr>
        <w:spacing w:before="240" w:after="0" w:line="240" w:lineRule="auto"/>
        <w:jc w:val="both"/>
        <w:rPr>
          <w:sz w:val="24"/>
          <w:szCs w:val="24"/>
        </w:rPr>
      </w:pPr>
    </w:p>
    <w:tbl>
      <w:tblPr>
        <w:tblStyle w:val="Grilledutableau"/>
        <w:tblpPr w:leftFromText="141" w:rightFromText="141" w:vertAnchor="text" w:horzAnchor="margin" w:tblpXSpec="center" w:tblpY="89"/>
        <w:tblW w:w="8648" w:type="dxa"/>
        <w:tblLayout w:type="fixed"/>
        <w:tblLook w:val="04A0" w:firstRow="1" w:lastRow="0" w:firstColumn="1" w:lastColumn="0" w:noHBand="0" w:noVBand="1"/>
      </w:tblPr>
      <w:tblGrid>
        <w:gridCol w:w="1980"/>
        <w:gridCol w:w="1667"/>
        <w:gridCol w:w="1667"/>
        <w:gridCol w:w="1667"/>
        <w:gridCol w:w="1667"/>
      </w:tblGrid>
      <w:tr w:rsidR="00FD32F7" w:rsidRPr="005D7F55" w14:paraId="4E9EC147" w14:textId="33CBA5FD" w:rsidTr="00655E93">
        <w:trPr>
          <w:trHeight w:val="557"/>
        </w:trPr>
        <w:tc>
          <w:tcPr>
            <w:tcW w:w="8648" w:type="dxa"/>
            <w:gridSpan w:val="5"/>
            <w:shd w:val="clear" w:color="auto" w:fill="436400"/>
            <w:vAlign w:val="center"/>
          </w:tcPr>
          <w:p w14:paraId="26AB9EB9" w14:textId="7B8A5F02" w:rsidR="00FD32F7" w:rsidRPr="00F51C20" w:rsidRDefault="00A61824" w:rsidP="00ED72CD">
            <w:pPr>
              <w:jc w:val="center"/>
              <w:rPr>
                <w:b/>
                <w:color w:val="FFFFFF" w:themeColor="background1"/>
                <w:sz w:val="28"/>
                <w:szCs w:val="28"/>
                <w:lang w:eastAsia="fr-FR"/>
              </w:rPr>
            </w:pPr>
            <w:r>
              <w:rPr>
                <w:b/>
                <w:color w:val="FFFFFF" w:themeColor="background1"/>
                <w:sz w:val="28"/>
                <w:szCs w:val="28"/>
                <w:lang w:eastAsia="fr-FR"/>
              </w:rPr>
              <w:t>Suivi</w:t>
            </w:r>
            <w:r w:rsidR="00FD32F7" w:rsidRPr="00F51C20">
              <w:rPr>
                <w:b/>
                <w:color w:val="FFFFFF" w:themeColor="background1"/>
                <w:sz w:val="28"/>
                <w:szCs w:val="28"/>
                <w:lang w:eastAsia="fr-FR"/>
              </w:rPr>
              <w:t xml:space="preserve"> des vidanges des fosses septiques</w:t>
            </w:r>
          </w:p>
        </w:tc>
      </w:tr>
      <w:tr w:rsidR="00ED64D8" w:rsidRPr="005D7F55" w14:paraId="1CF580E8" w14:textId="20F4E172" w:rsidTr="0053664B">
        <w:trPr>
          <w:trHeight w:val="691"/>
        </w:trPr>
        <w:tc>
          <w:tcPr>
            <w:tcW w:w="1980" w:type="dxa"/>
            <w:vMerge w:val="restart"/>
            <w:shd w:val="clear" w:color="auto" w:fill="E2EFD9" w:themeFill="accent6" w:themeFillTint="33"/>
            <w:vAlign w:val="center"/>
          </w:tcPr>
          <w:p w14:paraId="3B69A665" w14:textId="77777777" w:rsidR="00ED64D8" w:rsidRPr="00F51C20" w:rsidRDefault="00ED64D8" w:rsidP="00ED72CD">
            <w:pPr>
              <w:tabs>
                <w:tab w:val="left" w:pos="2960"/>
              </w:tabs>
              <w:jc w:val="center"/>
              <w:rPr>
                <w:rFonts w:eastAsia="Times New Roman" w:cs="Times New Roman"/>
                <w:b/>
                <w:bCs/>
                <w:sz w:val="24"/>
                <w:szCs w:val="24"/>
                <w:lang w:eastAsia="fr-FR"/>
              </w:rPr>
            </w:pPr>
            <w:r w:rsidRPr="00F51C20">
              <w:rPr>
                <w:rFonts w:eastAsia="Times New Roman" w:cs="Times New Roman"/>
                <w:b/>
                <w:bCs/>
                <w:sz w:val="24"/>
                <w:szCs w:val="24"/>
                <w:lang w:eastAsia="fr-FR"/>
              </w:rPr>
              <w:t>Municipalité</w:t>
            </w:r>
          </w:p>
        </w:tc>
        <w:tc>
          <w:tcPr>
            <w:tcW w:w="6668" w:type="dxa"/>
            <w:gridSpan w:val="4"/>
            <w:shd w:val="clear" w:color="auto" w:fill="E2EFD9" w:themeFill="accent6" w:themeFillTint="33"/>
            <w:vAlign w:val="center"/>
          </w:tcPr>
          <w:p w14:paraId="6D799BC4" w14:textId="55CCCA7E" w:rsidR="00ED64D8" w:rsidRPr="00F51C20" w:rsidRDefault="00ED64D8" w:rsidP="00ED72CD">
            <w:pPr>
              <w:tabs>
                <w:tab w:val="left" w:pos="2960"/>
              </w:tabs>
              <w:jc w:val="center"/>
              <w:rPr>
                <w:rFonts w:eastAsia="Times New Roman" w:cs="Times New Roman"/>
                <w:b/>
                <w:bCs/>
                <w:sz w:val="24"/>
                <w:szCs w:val="24"/>
                <w:lang w:eastAsia="fr-FR"/>
              </w:rPr>
            </w:pPr>
            <w:r w:rsidRPr="00F51C20">
              <w:rPr>
                <w:rFonts w:eastAsia="Times New Roman" w:cs="Times New Roman"/>
                <w:b/>
                <w:bCs/>
                <w:sz w:val="24"/>
                <w:szCs w:val="24"/>
                <w:lang w:eastAsia="fr-FR"/>
              </w:rPr>
              <w:t>Nombre de fosses septiques vidangées</w:t>
            </w:r>
          </w:p>
        </w:tc>
      </w:tr>
      <w:tr w:rsidR="00ED64D8" w:rsidRPr="005D7F55" w14:paraId="1BEEE7A0" w14:textId="6D59A7BC" w:rsidTr="0053664B">
        <w:trPr>
          <w:trHeight w:val="661"/>
        </w:trPr>
        <w:tc>
          <w:tcPr>
            <w:tcW w:w="1980" w:type="dxa"/>
            <w:vMerge/>
            <w:shd w:val="clear" w:color="auto" w:fill="E2EFD9" w:themeFill="accent6" w:themeFillTint="33"/>
            <w:vAlign w:val="center"/>
          </w:tcPr>
          <w:p w14:paraId="115F009A" w14:textId="77777777" w:rsidR="00ED64D8" w:rsidRPr="00F51C20" w:rsidRDefault="00ED64D8" w:rsidP="00ED72CD">
            <w:pPr>
              <w:tabs>
                <w:tab w:val="left" w:pos="2960"/>
              </w:tabs>
              <w:jc w:val="center"/>
              <w:rPr>
                <w:rFonts w:eastAsia="Times New Roman" w:cs="Times New Roman"/>
                <w:b/>
                <w:bCs/>
                <w:sz w:val="24"/>
                <w:szCs w:val="24"/>
                <w:lang w:eastAsia="fr-FR"/>
              </w:rPr>
            </w:pPr>
          </w:p>
        </w:tc>
        <w:tc>
          <w:tcPr>
            <w:tcW w:w="1667" w:type="dxa"/>
            <w:shd w:val="clear" w:color="auto" w:fill="E2EFD9" w:themeFill="accent6" w:themeFillTint="33"/>
            <w:vAlign w:val="center"/>
          </w:tcPr>
          <w:p w14:paraId="04A6CFE4" w14:textId="77777777" w:rsidR="00ED64D8" w:rsidRPr="00F51C20" w:rsidRDefault="00ED64D8" w:rsidP="00ED72CD">
            <w:pPr>
              <w:tabs>
                <w:tab w:val="left" w:pos="2960"/>
              </w:tabs>
              <w:jc w:val="center"/>
              <w:rPr>
                <w:rFonts w:eastAsia="Times New Roman" w:cs="Times New Roman"/>
                <w:b/>
                <w:bCs/>
                <w:sz w:val="24"/>
                <w:szCs w:val="24"/>
                <w:lang w:eastAsia="fr-FR"/>
              </w:rPr>
            </w:pPr>
            <w:r w:rsidRPr="00F51C20">
              <w:rPr>
                <w:rFonts w:eastAsia="Times New Roman" w:cs="Times New Roman"/>
                <w:b/>
                <w:bCs/>
                <w:sz w:val="24"/>
                <w:szCs w:val="24"/>
                <w:lang w:eastAsia="fr-FR"/>
              </w:rPr>
              <w:t>2016</w:t>
            </w:r>
          </w:p>
        </w:tc>
        <w:tc>
          <w:tcPr>
            <w:tcW w:w="1667" w:type="dxa"/>
            <w:shd w:val="clear" w:color="auto" w:fill="E2EFD9" w:themeFill="accent6" w:themeFillTint="33"/>
            <w:vAlign w:val="center"/>
          </w:tcPr>
          <w:p w14:paraId="0E821D4C" w14:textId="77777777" w:rsidR="00ED64D8" w:rsidRPr="00F51C20" w:rsidRDefault="00ED64D8" w:rsidP="00ED72CD">
            <w:pPr>
              <w:tabs>
                <w:tab w:val="left" w:pos="2960"/>
              </w:tabs>
              <w:jc w:val="center"/>
              <w:rPr>
                <w:rFonts w:eastAsia="Times New Roman" w:cs="Times New Roman"/>
                <w:b/>
                <w:bCs/>
                <w:sz w:val="24"/>
                <w:szCs w:val="24"/>
                <w:lang w:eastAsia="fr-FR"/>
              </w:rPr>
            </w:pPr>
            <w:r w:rsidRPr="00F51C20">
              <w:rPr>
                <w:rFonts w:eastAsia="Times New Roman" w:cs="Times New Roman"/>
                <w:b/>
                <w:bCs/>
                <w:sz w:val="24"/>
                <w:szCs w:val="24"/>
                <w:lang w:eastAsia="fr-FR"/>
              </w:rPr>
              <w:t>2017</w:t>
            </w:r>
          </w:p>
        </w:tc>
        <w:tc>
          <w:tcPr>
            <w:tcW w:w="1667" w:type="dxa"/>
            <w:shd w:val="clear" w:color="auto" w:fill="E2EFD9" w:themeFill="accent6" w:themeFillTint="33"/>
            <w:vAlign w:val="center"/>
          </w:tcPr>
          <w:p w14:paraId="30AA9A51" w14:textId="77777777" w:rsidR="00ED64D8" w:rsidRPr="00F51C20" w:rsidRDefault="00ED64D8" w:rsidP="00ED72CD">
            <w:pPr>
              <w:tabs>
                <w:tab w:val="left" w:pos="2960"/>
              </w:tabs>
              <w:jc w:val="center"/>
              <w:rPr>
                <w:rFonts w:eastAsia="Times New Roman" w:cs="Times New Roman"/>
                <w:b/>
                <w:bCs/>
                <w:sz w:val="24"/>
                <w:szCs w:val="24"/>
                <w:lang w:eastAsia="fr-FR"/>
              </w:rPr>
            </w:pPr>
            <w:r w:rsidRPr="00F51C20">
              <w:rPr>
                <w:rFonts w:eastAsia="Times New Roman" w:cs="Times New Roman"/>
                <w:b/>
                <w:bCs/>
                <w:sz w:val="24"/>
                <w:szCs w:val="24"/>
                <w:lang w:eastAsia="fr-FR"/>
              </w:rPr>
              <w:t>2018</w:t>
            </w:r>
          </w:p>
        </w:tc>
        <w:tc>
          <w:tcPr>
            <w:tcW w:w="1667" w:type="dxa"/>
            <w:shd w:val="clear" w:color="auto" w:fill="E2EFD9" w:themeFill="accent6" w:themeFillTint="33"/>
            <w:vAlign w:val="center"/>
          </w:tcPr>
          <w:p w14:paraId="2384C91D" w14:textId="5E3CA042" w:rsidR="00ED64D8" w:rsidRPr="00F51C20" w:rsidRDefault="00ED64D8" w:rsidP="00ED72CD">
            <w:pPr>
              <w:tabs>
                <w:tab w:val="left" w:pos="2960"/>
              </w:tabs>
              <w:jc w:val="center"/>
              <w:rPr>
                <w:rFonts w:eastAsia="Times New Roman" w:cs="Times New Roman"/>
                <w:b/>
                <w:bCs/>
                <w:sz w:val="24"/>
                <w:szCs w:val="24"/>
                <w:lang w:eastAsia="fr-FR"/>
              </w:rPr>
            </w:pPr>
            <w:r>
              <w:rPr>
                <w:rFonts w:eastAsia="Times New Roman" w:cs="Times New Roman"/>
                <w:b/>
                <w:bCs/>
                <w:sz w:val="24"/>
                <w:szCs w:val="24"/>
                <w:lang w:eastAsia="fr-FR"/>
              </w:rPr>
              <w:t>2019</w:t>
            </w:r>
          </w:p>
        </w:tc>
      </w:tr>
      <w:tr w:rsidR="00FD32F7" w14:paraId="3CBEBE80" w14:textId="38243414" w:rsidTr="005744D0">
        <w:trPr>
          <w:trHeight w:val="879"/>
        </w:trPr>
        <w:tc>
          <w:tcPr>
            <w:tcW w:w="1980" w:type="dxa"/>
            <w:vAlign w:val="center"/>
          </w:tcPr>
          <w:p w14:paraId="3738A291" w14:textId="554602BF" w:rsidR="00FD32F7" w:rsidRPr="00F51C20" w:rsidRDefault="00FD32F7" w:rsidP="00ED72CD">
            <w:pPr>
              <w:tabs>
                <w:tab w:val="left" w:pos="2960"/>
              </w:tabs>
              <w:rPr>
                <w:rFonts w:eastAsia="Times New Roman" w:cs="Times New Roman"/>
                <w:bCs/>
                <w:sz w:val="24"/>
                <w:szCs w:val="24"/>
                <w:lang w:eastAsia="fr-FR"/>
              </w:rPr>
            </w:pPr>
            <w:r w:rsidRPr="00F51C20">
              <w:rPr>
                <w:rFonts w:eastAsia="Times New Roman" w:cs="Times New Roman"/>
                <w:bCs/>
                <w:sz w:val="24"/>
                <w:szCs w:val="24"/>
                <w:lang w:eastAsia="fr-FR"/>
              </w:rPr>
              <w:t>Saint-Michel</w:t>
            </w:r>
          </w:p>
        </w:tc>
        <w:tc>
          <w:tcPr>
            <w:tcW w:w="1667" w:type="dxa"/>
            <w:vAlign w:val="center"/>
          </w:tcPr>
          <w:p w14:paraId="12C16C6B" w14:textId="77777777" w:rsidR="00FD32F7" w:rsidRPr="00F51C20" w:rsidRDefault="00FD32F7" w:rsidP="00ED72CD">
            <w:pPr>
              <w:tabs>
                <w:tab w:val="left" w:pos="2960"/>
              </w:tabs>
              <w:jc w:val="center"/>
              <w:rPr>
                <w:rFonts w:eastAsia="Times New Roman" w:cs="Times New Roman"/>
                <w:bCs/>
                <w:sz w:val="24"/>
                <w:szCs w:val="24"/>
                <w:lang w:eastAsia="fr-FR"/>
              </w:rPr>
            </w:pPr>
            <w:r w:rsidRPr="00F51C20">
              <w:rPr>
                <w:rFonts w:eastAsia="Times New Roman" w:cs="Times New Roman"/>
                <w:bCs/>
                <w:sz w:val="24"/>
                <w:szCs w:val="24"/>
                <w:lang w:eastAsia="fr-FR"/>
              </w:rPr>
              <w:t>249 sur 676</w:t>
            </w:r>
          </w:p>
        </w:tc>
        <w:tc>
          <w:tcPr>
            <w:tcW w:w="1667" w:type="dxa"/>
            <w:vAlign w:val="center"/>
          </w:tcPr>
          <w:p w14:paraId="21691340" w14:textId="77777777" w:rsidR="00FD32F7" w:rsidRPr="00F51C20" w:rsidRDefault="00FD32F7" w:rsidP="00ED72CD">
            <w:pPr>
              <w:tabs>
                <w:tab w:val="left" w:pos="2960"/>
              </w:tabs>
              <w:jc w:val="center"/>
              <w:rPr>
                <w:rFonts w:eastAsia="Times New Roman" w:cs="Times New Roman"/>
                <w:bCs/>
                <w:sz w:val="24"/>
                <w:szCs w:val="24"/>
                <w:lang w:eastAsia="fr-FR"/>
              </w:rPr>
            </w:pPr>
            <w:r w:rsidRPr="00F51C20">
              <w:rPr>
                <w:rFonts w:eastAsia="Times New Roman" w:cs="Times New Roman"/>
                <w:bCs/>
                <w:sz w:val="24"/>
                <w:szCs w:val="24"/>
                <w:lang w:eastAsia="fr-FR"/>
              </w:rPr>
              <w:t>50 sur 676</w:t>
            </w:r>
          </w:p>
        </w:tc>
        <w:tc>
          <w:tcPr>
            <w:tcW w:w="1667" w:type="dxa"/>
            <w:vAlign w:val="center"/>
          </w:tcPr>
          <w:p w14:paraId="57143193" w14:textId="14686A90" w:rsidR="00FD32F7" w:rsidRPr="00F51C20" w:rsidRDefault="00FD32F7" w:rsidP="00ED72CD">
            <w:pPr>
              <w:tabs>
                <w:tab w:val="left" w:pos="2960"/>
              </w:tabs>
              <w:jc w:val="center"/>
              <w:rPr>
                <w:rFonts w:eastAsia="Times New Roman" w:cs="Times New Roman"/>
                <w:bCs/>
                <w:sz w:val="24"/>
                <w:szCs w:val="24"/>
                <w:lang w:eastAsia="fr-FR"/>
              </w:rPr>
            </w:pPr>
            <w:r w:rsidRPr="00F51C20">
              <w:rPr>
                <w:rFonts w:eastAsia="Times New Roman" w:cs="Times New Roman"/>
                <w:bCs/>
                <w:sz w:val="24"/>
                <w:szCs w:val="24"/>
                <w:lang w:eastAsia="fr-FR"/>
              </w:rPr>
              <w:t>200 sur 676</w:t>
            </w:r>
          </w:p>
        </w:tc>
        <w:tc>
          <w:tcPr>
            <w:tcW w:w="1667" w:type="dxa"/>
            <w:vAlign w:val="center"/>
          </w:tcPr>
          <w:p w14:paraId="5FEEB53C" w14:textId="7E0810FF" w:rsidR="00FD32F7" w:rsidRPr="00F51C20" w:rsidRDefault="00C65BD3" w:rsidP="00ED72CD">
            <w:pPr>
              <w:tabs>
                <w:tab w:val="left" w:pos="2960"/>
              </w:tabs>
              <w:jc w:val="center"/>
              <w:rPr>
                <w:rFonts w:eastAsia="Times New Roman" w:cs="Times New Roman"/>
                <w:bCs/>
                <w:sz w:val="24"/>
                <w:szCs w:val="24"/>
                <w:lang w:eastAsia="fr-FR"/>
              </w:rPr>
            </w:pPr>
            <w:r>
              <w:rPr>
                <w:rFonts w:eastAsia="Times New Roman" w:cs="Times New Roman"/>
                <w:bCs/>
                <w:sz w:val="24"/>
                <w:szCs w:val="24"/>
                <w:lang w:eastAsia="fr-FR"/>
              </w:rPr>
              <w:t>228</w:t>
            </w:r>
            <w:r w:rsidR="006A7D5A">
              <w:rPr>
                <w:rFonts w:eastAsia="Times New Roman" w:cs="Times New Roman"/>
                <w:bCs/>
                <w:sz w:val="24"/>
                <w:szCs w:val="24"/>
                <w:lang w:eastAsia="fr-FR"/>
              </w:rPr>
              <w:t xml:space="preserve"> sur 676</w:t>
            </w:r>
          </w:p>
        </w:tc>
      </w:tr>
      <w:tr w:rsidR="00FD32F7" w14:paraId="093B36C2" w14:textId="63ABB40F" w:rsidTr="005744D0">
        <w:trPr>
          <w:trHeight w:val="879"/>
        </w:trPr>
        <w:tc>
          <w:tcPr>
            <w:tcW w:w="1980" w:type="dxa"/>
            <w:vAlign w:val="center"/>
          </w:tcPr>
          <w:p w14:paraId="7C9F1621" w14:textId="6BE5486F" w:rsidR="00FD32F7" w:rsidRPr="00F51C20" w:rsidRDefault="00FD32F7" w:rsidP="00ED72CD">
            <w:pPr>
              <w:tabs>
                <w:tab w:val="left" w:pos="2960"/>
              </w:tabs>
              <w:rPr>
                <w:rFonts w:eastAsia="Times New Roman" w:cs="Times New Roman"/>
                <w:bCs/>
                <w:sz w:val="24"/>
                <w:szCs w:val="24"/>
                <w:lang w:eastAsia="fr-FR"/>
              </w:rPr>
            </w:pPr>
            <w:r w:rsidRPr="00F51C20">
              <w:rPr>
                <w:rFonts w:eastAsia="Times New Roman" w:cs="Times New Roman"/>
                <w:bCs/>
                <w:sz w:val="24"/>
                <w:szCs w:val="24"/>
                <w:lang w:eastAsia="fr-FR"/>
              </w:rPr>
              <w:t>Sainte-Clotilde</w:t>
            </w:r>
          </w:p>
        </w:tc>
        <w:tc>
          <w:tcPr>
            <w:tcW w:w="1667" w:type="dxa"/>
            <w:vAlign w:val="center"/>
          </w:tcPr>
          <w:p w14:paraId="7E20E3D3" w14:textId="77777777" w:rsidR="00FD32F7" w:rsidRPr="00F51C20" w:rsidRDefault="00FD32F7" w:rsidP="00ED72CD">
            <w:pPr>
              <w:tabs>
                <w:tab w:val="left" w:pos="2960"/>
              </w:tabs>
              <w:jc w:val="center"/>
              <w:rPr>
                <w:rFonts w:eastAsia="Times New Roman" w:cs="Times New Roman"/>
                <w:bCs/>
                <w:sz w:val="24"/>
                <w:szCs w:val="24"/>
                <w:lang w:eastAsia="fr-FR"/>
              </w:rPr>
            </w:pPr>
            <w:r w:rsidRPr="00F51C20">
              <w:rPr>
                <w:rFonts w:eastAsia="Times New Roman" w:cs="Times New Roman"/>
                <w:bCs/>
                <w:sz w:val="24"/>
                <w:szCs w:val="24"/>
                <w:lang w:eastAsia="fr-FR"/>
              </w:rPr>
              <w:t>300 sur 437</w:t>
            </w:r>
          </w:p>
        </w:tc>
        <w:tc>
          <w:tcPr>
            <w:tcW w:w="1667" w:type="dxa"/>
            <w:vAlign w:val="center"/>
          </w:tcPr>
          <w:p w14:paraId="4ED10EF6" w14:textId="77777777" w:rsidR="00FD32F7" w:rsidRPr="00F51C20" w:rsidRDefault="00FD32F7" w:rsidP="00ED72CD">
            <w:pPr>
              <w:tabs>
                <w:tab w:val="left" w:pos="2960"/>
              </w:tabs>
              <w:jc w:val="center"/>
              <w:rPr>
                <w:rFonts w:eastAsia="Times New Roman" w:cs="Times New Roman"/>
                <w:bCs/>
                <w:sz w:val="24"/>
                <w:szCs w:val="24"/>
                <w:lang w:eastAsia="fr-FR"/>
              </w:rPr>
            </w:pPr>
            <w:r w:rsidRPr="00F51C20">
              <w:rPr>
                <w:rFonts w:eastAsia="Times New Roman" w:cs="Times New Roman"/>
                <w:bCs/>
                <w:sz w:val="24"/>
                <w:szCs w:val="24"/>
                <w:lang w:eastAsia="fr-FR"/>
              </w:rPr>
              <w:t>120 sur 437</w:t>
            </w:r>
          </w:p>
        </w:tc>
        <w:tc>
          <w:tcPr>
            <w:tcW w:w="1667" w:type="dxa"/>
            <w:vAlign w:val="center"/>
          </w:tcPr>
          <w:p w14:paraId="4537D034" w14:textId="164DBECA" w:rsidR="00FD32F7" w:rsidRPr="00F51C20" w:rsidRDefault="00FF7075" w:rsidP="00ED72CD">
            <w:pPr>
              <w:tabs>
                <w:tab w:val="left" w:pos="2960"/>
              </w:tabs>
              <w:jc w:val="center"/>
              <w:rPr>
                <w:rFonts w:eastAsia="Times New Roman" w:cs="Times New Roman"/>
                <w:bCs/>
                <w:sz w:val="24"/>
                <w:szCs w:val="24"/>
                <w:lang w:eastAsia="fr-FR"/>
              </w:rPr>
            </w:pPr>
            <w:r>
              <w:rPr>
                <w:rFonts w:eastAsia="Times New Roman" w:cs="Times New Roman"/>
                <w:bCs/>
                <w:sz w:val="24"/>
                <w:szCs w:val="24"/>
                <w:lang w:eastAsia="fr-FR"/>
              </w:rPr>
              <w:t>Non disponible</w:t>
            </w:r>
          </w:p>
        </w:tc>
        <w:tc>
          <w:tcPr>
            <w:tcW w:w="1667" w:type="dxa"/>
            <w:vAlign w:val="center"/>
          </w:tcPr>
          <w:p w14:paraId="4D27878E" w14:textId="7F59B4F3" w:rsidR="00FD32F7" w:rsidRPr="00F51C20" w:rsidRDefault="00B96A56" w:rsidP="00FF7075">
            <w:pPr>
              <w:tabs>
                <w:tab w:val="left" w:pos="2960"/>
              </w:tabs>
              <w:jc w:val="center"/>
              <w:rPr>
                <w:rFonts w:eastAsia="Times New Roman" w:cs="Times New Roman"/>
                <w:bCs/>
                <w:sz w:val="24"/>
                <w:szCs w:val="24"/>
                <w:lang w:eastAsia="fr-FR"/>
              </w:rPr>
            </w:pPr>
            <w:r>
              <w:rPr>
                <w:rFonts w:eastAsia="Times New Roman" w:cs="Times New Roman"/>
                <w:bCs/>
                <w:sz w:val="24"/>
                <w:szCs w:val="24"/>
                <w:lang w:eastAsia="fr-FR"/>
              </w:rPr>
              <w:t>21 sur 465</w:t>
            </w:r>
          </w:p>
        </w:tc>
      </w:tr>
      <w:tr w:rsidR="00FD32F7" w14:paraId="58CB0878" w14:textId="00881FD7" w:rsidTr="005744D0">
        <w:trPr>
          <w:trHeight w:val="879"/>
        </w:trPr>
        <w:tc>
          <w:tcPr>
            <w:tcW w:w="1980" w:type="dxa"/>
            <w:vAlign w:val="center"/>
          </w:tcPr>
          <w:p w14:paraId="3FB0581D" w14:textId="77777777" w:rsidR="00FD32F7" w:rsidRPr="00F51C20" w:rsidRDefault="00FD32F7" w:rsidP="00ED72CD">
            <w:pPr>
              <w:tabs>
                <w:tab w:val="left" w:pos="2960"/>
              </w:tabs>
              <w:rPr>
                <w:rFonts w:eastAsia="Times New Roman" w:cs="Times New Roman"/>
                <w:bCs/>
                <w:sz w:val="24"/>
                <w:szCs w:val="24"/>
                <w:lang w:eastAsia="fr-FR"/>
              </w:rPr>
            </w:pPr>
            <w:r w:rsidRPr="00F51C20">
              <w:rPr>
                <w:rFonts w:eastAsia="Times New Roman" w:cs="Times New Roman"/>
                <w:bCs/>
                <w:sz w:val="24"/>
                <w:szCs w:val="24"/>
                <w:lang w:eastAsia="fr-FR"/>
              </w:rPr>
              <w:t>Canton de Hemmingford</w:t>
            </w:r>
          </w:p>
        </w:tc>
        <w:tc>
          <w:tcPr>
            <w:tcW w:w="1667" w:type="dxa"/>
            <w:vAlign w:val="center"/>
          </w:tcPr>
          <w:p w14:paraId="6B312DBE" w14:textId="77777777" w:rsidR="00FD32F7" w:rsidRPr="00F51C20" w:rsidRDefault="00FD32F7" w:rsidP="00ED72CD">
            <w:pPr>
              <w:tabs>
                <w:tab w:val="left" w:pos="2960"/>
              </w:tabs>
              <w:jc w:val="center"/>
              <w:rPr>
                <w:rFonts w:eastAsia="Times New Roman" w:cs="Times New Roman"/>
                <w:bCs/>
                <w:sz w:val="24"/>
                <w:szCs w:val="24"/>
                <w:lang w:eastAsia="fr-FR"/>
              </w:rPr>
            </w:pPr>
            <w:r w:rsidRPr="00F51C20">
              <w:rPr>
                <w:rFonts w:eastAsia="Times New Roman" w:cs="Times New Roman"/>
                <w:bCs/>
                <w:sz w:val="24"/>
                <w:szCs w:val="24"/>
                <w:lang w:eastAsia="fr-FR"/>
              </w:rPr>
              <w:t>422 sur 850</w:t>
            </w:r>
          </w:p>
        </w:tc>
        <w:tc>
          <w:tcPr>
            <w:tcW w:w="1667" w:type="dxa"/>
            <w:vAlign w:val="center"/>
          </w:tcPr>
          <w:p w14:paraId="58B4D0BA" w14:textId="77777777" w:rsidR="00FD32F7" w:rsidRPr="00F51C20" w:rsidRDefault="00FD32F7" w:rsidP="00ED72CD">
            <w:pPr>
              <w:tabs>
                <w:tab w:val="left" w:pos="2960"/>
              </w:tabs>
              <w:jc w:val="center"/>
              <w:rPr>
                <w:rFonts w:eastAsia="Times New Roman" w:cs="Times New Roman"/>
                <w:bCs/>
                <w:sz w:val="24"/>
                <w:szCs w:val="24"/>
                <w:lang w:eastAsia="fr-FR"/>
              </w:rPr>
            </w:pPr>
            <w:r w:rsidRPr="00F51C20">
              <w:rPr>
                <w:rFonts w:eastAsia="Times New Roman" w:cs="Times New Roman"/>
                <w:bCs/>
                <w:sz w:val="24"/>
                <w:szCs w:val="24"/>
                <w:lang w:eastAsia="fr-FR"/>
              </w:rPr>
              <w:t>510 sur 850</w:t>
            </w:r>
          </w:p>
        </w:tc>
        <w:tc>
          <w:tcPr>
            <w:tcW w:w="1667" w:type="dxa"/>
            <w:vAlign w:val="center"/>
          </w:tcPr>
          <w:p w14:paraId="2BB84F68" w14:textId="5A489536" w:rsidR="00FD32F7" w:rsidRPr="00F51C20" w:rsidRDefault="00FD32F7" w:rsidP="00ED72CD">
            <w:pPr>
              <w:tabs>
                <w:tab w:val="left" w:pos="2960"/>
              </w:tabs>
              <w:jc w:val="center"/>
              <w:rPr>
                <w:rFonts w:eastAsia="Times New Roman" w:cs="Times New Roman"/>
                <w:bCs/>
                <w:sz w:val="24"/>
                <w:szCs w:val="24"/>
                <w:lang w:eastAsia="fr-FR"/>
              </w:rPr>
            </w:pPr>
            <w:r w:rsidRPr="00F51C20">
              <w:rPr>
                <w:rFonts w:eastAsia="Times New Roman" w:cs="Times New Roman"/>
                <w:bCs/>
                <w:sz w:val="24"/>
                <w:szCs w:val="24"/>
                <w:lang w:eastAsia="fr-FR"/>
              </w:rPr>
              <w:t>510 sur 850</w:t>
            </w:r>
          </w:p>
        </w:tc>
        <w:tc>
          <w:tcPr>
            <w:tcW w:w="1667" w:type="dxa"/>
            <w:vAlign w:val="center"/>
          </w:tcPr>
          <w:p w14:paraId="013A3900" w14:textId="11953C3C" w:rsidR="00FD32F7" w:rsidRPr="00F51C20" w:rsidRDefault="0050575B" w:rsidP="00ED72CD">
            <w:pPr>
              <w:tabs>
                <w:tab w:val="left" w:pos="2960"/>
              </w:tabs>
              <w:jc w:val="center"/>
              <w:rPr>
                <w:rFonts w:eastAsia="Times New Roman" w:cs="Times New Roman"/>
                <w:bCs/>
                <w:sz w:val="24"/>
                <w:szCs w:val="24"/>
                <w:lang w:eastAsia="fr-FR"/>
              </w:rPr>
            </w:pPr>
            <w:r>
              <w:rPr>
                <w:rFonts w:eastAsia="Times New Roman" w:cs="Times New Roman"/>
                <w:bCs/>
                <w:sz w:val="24"/>
                <w:szCs w:val="24"/>
                <w:lang w:eastAsia="fr-FR"/>
              </w:rPr>
              <w:t>Non disponible sur 875</w:t>
            </w:r>
          </w:p>
        </w:tc>
      </w:tr>
      <w:tr w:rsidR="00FD32F7" w14:paraId="748BB851" w14:textId="31A969D4" w:rsidTr="005744D0">
        <w:trPr>
          <w:trHeight w:val="879"/>
        </w:trPr>
        <w:tc>
          <w:tcPr>
            <w:tcW w:w="1980" w:type="dxa"/>
            <w:vAlign w:val="center"/>
          </w:tcPr>
          <w:p w14:paraId="0010CC93" w14:textId="1A164299" w:rsidR="00FD32F7" w:rsidRPr="00F51C20" w:rsidRDefault="00FD32F7" w:rsidP="00ED72CD">
            <w:pPr>
              <w:tabs>
                <w:tab w:val="left" w:pos="2960"/>
              </w:tabs>
              <w:rPr>
                <w:rFonts w:eastAsia="Times New Roman" w:cs="Times New Roman"/>
                <w:bCs/>
                <w:sz w:val="24"/>
                <w:szCs w:val="24"/>
                <w:lang w:eastAsia="fr-FR"/>
              </w:rPr>
            </w:pPr>
            <w:r w:rsidRPr="00F51C20">
              <w:rPr>
                <w:rFonts w:eastAsia="Times New Roman" w:cs="Times New Roman"/>
                <w:bCs/>
                <w:sz w:val="24"/>
                <w:szCs w:val="24"/>
                <w:lang w:eastAsia="fr-FR"/>
              </w:rPr>
              <w:t>Saint-Edouard</w:t>
            </w:r>
          </w:p>
        </w:tc>
        <w:tc>
          <w:tcPr>
            <w:tcW w:w="1667" w:type="dxa"/>
            <w:vAlign w:val="center"/>
          </w:tcPr>
          <w:p w14:paraId="1F84C2E0" w14:textId="77777777" w:rsidR="00FD32F7" w:rsidRPr="00F51C20" w:rsidRDefault="00FD32F7" w:rsidP="00ED72CD">
            <w:pPr>
              <w:tabs>
                <w:tab w:val="left" w:pos="2960"/>
              </w:tabs>
              <w:jc w:val="center"/>
              <w:rPr>
                <w:rFonts w:eastAsia="Times New Roman" w:cs="Times New Roman"/>
                <w:bCs/>
                <w:sz w:val="24"/>
                <w:szCs w:val="24"/>
                <w:lang w:eastAsia="fr-FR"/>
              </w:rPr>
            </w:pPr>
            <w:r w:rsidRPr="00F51C20">
              <w:rPr>
                <w:rFonts w:eastAsia="Times New Roman" w:cs="Times New Roman"/>
                <w:bCs/>
                <w:sz w:val="24"/>
                <w:szCs w:val="24"/>
                <w:lang w:eastAsia="fr-FR"/>
              </w:rPr>
              <w:t>123 sur 329</w:t>
            </w:r>
          </w:p>
        </w:tc>
        <w:tc>
          <w:tcPr>
            <w:tcW w:w="1667" w:type="dxa"/>
            <w:vAlign w:val="center"/>
          </w:tcPr>
          <w:p w14:paraId="4334C9F1" w14:textId="77777777" w:rsidR="00FD32F7" w:rsidRPr="00F51C20" w:rsidRDefault="00FD32F7" w:rsidP="00ED72CD">
            <w:pPr>
              <w:tabs>
                <w:tab w:val="left" w:pos="2960"/>
              </w:tabs>
              <w:jc w:val="center"/>
              <w:rPr>
                <w:rFonts w:eastAsia="Times New Roman" w:cs="Times New Roman"/>
                <w:bCs/>
                <w:sz w:val="24"/>
                <w:szCs w:val="24"/>
                <w:lang w:eastAsia="fr-FR"/>
              </w:rPr>
            </w:pPr>
            <w:r w:rsidRPr="00F51C20">
              <w:rPr>
                <w:rFonts w:eastAsia="Times New Roman" w:cs="Times New Roman"/>
                <w:bCs/>
                <w:sz w:val="24"/>
                <w:szCs w:val="24"/>
                <w:lang w:eastAsia="fr-FR"/>
              </w:rPr>
              <w:t>85 sur 329</w:t>
            </w:r>
          </w:p>
        </w:tc>
        <w:tc>
          <w:tcPr>
            <w:tcW w:w="1667" w:type="dxa"/>
            <w:vAlign w:val="center"/>
          </w:tcPr>
          <w:p w14:paraId="5B33FD5D" w14:textId="11F9B6C9" w:rsidR="00FD32F7" w:rsidRPr="00F51C20" w:rsidRDefault="00FD32F7" w:rsidP="00ED72CD">
            <w:pPr>
              <w:tabs>
                <w:tab w:val="left" w:pos="2960"/>
              </w:tabs>
              <w:jc w:val="center"/>
              <w:rPr>
                <w:rFonts w:eastAsia="Times New Roman" w:cs="Times New Roman"/>
                <w:bCs/>
                <w:sz w:val="24"/>
                <w:szCs w:val="24"/>
                <w:lang w:eastAsia="fr-FR"/>
              </w:rPr>
            </w:pPr>
            <w:r w:rsidRPr="00F51C20">
              <w:rPr>
                <w:rFonts w:eastAsia="Times New Roman" w:cs="Times New Roman"/>
                <w:bCs/>
                <w:sz w:val="24"/>
                <w:szCs w:val="24"/>
                <w:lang w:eastAsia="fr-FR"/>
              </w:rPr>
              <w:t>129 sur 340</w:t>
            </w:r>
          </w:p>
        </w:tc>
        <w:tc>
          <w:tcPr>
            <w:tcW w:w="1667" w:type="dxa"/>
            <w:vAlign w:val="center"/>
          </w:tcPr>
          <w:p w14:paraId="4B4DAB2A" w14:textId="251A60A7" w:rsidR="00FD32F7" w:rsidRPr="00F51C20" w:rsidRDefault="003C7777" w:rsidP="00ED72CD">
            <w:pPr>
              <w:tabs>
                <w:tab w:val="left" w:pos="2960"/>
              </w:tabs>
              <w:jc w:val="center"/>
              <w:rPr>
                <w:rFonts w:eastAsia="Times New Roman" w:cs="Times New Roman"/>
                <w:bCs/>
                <w:sz w:val="24"/>
                <w:szCs w:val="24"/>
                <w:lang w:eastAsia="fr-FR"/>
              </w:rPr>
            </w:pPr>
            <w:r>
              <w:rPr>
                <w:rFonts w:eastAsia="Times New Roman" w:cs="Times New Roman"/>
                <w:bCs/>
                <w:sz w:val="24"/>
                <w:szCs w:val="24"/>
                <w:lang w:eastAsia="fr-FR"/>
              </w:rPr>
              <w:t>75 sur 595</w:t>
            </w:r>
          </w:p>
        </w:tc>
      </w:tr>
      <w:tr w:rsidR="00FD32F7" w14:paraId="6792507F" w14:textId="7DAC3DD6" w:rsidTr="005744D0">
        <w:trPr>
          <w:trHeight w:val="879"/>
        </w:trPr>
        <w:tc>
          <w:tcPr>
            <w:tcW w:w="1980" w:type="dxa"/>
            <w:vAlign w:val="center"/>
          </w:tcPr>
          <w:p w14:paraId="2F2AEBF8" w14:textId="3775EC91" w:rsidR="00FD32F7" w:rsidRPr="00F51C20" w:rsidRDefault="00FD32F7" w:rsidP="00ED72CD">
            <w:pPr>
              <w:rPr>
                <w:rFonts w:eastAsia="Times New Roman" w:cs="Times New Roman"/>
                <w:bCs/>
                <w:sz w:val="24"/>
                <w:szCs w:val="24"/>
                <w:lang w:eastAsia="fr-FR"/>
              </w:rPr>
            </w:pPr>
            <w:r w:rsidRPr="00F51C20">
              <w:rPr>
                <w:rFonts w:eastAsia="Times New Roman" w:cs="Times New Roman"/>
                <w:bCs/>
                <w:sz w:val="24"/>
                <w:szCs w:val="24"/>
                <w:lang w:eastAsia="fr-FR"/>
              </w:rPr>
              <w:t>Saint-Jacques-le-Mineur</w:t>
            </w:r>
          </w:p>
        </w:tc>
        <w:tc>
          <w:tcPr>
            <w:tcW w:w="1667" w:type="dxa"/>
            <w:vAlign w:val="center"/>
          </w:tcPr>
          <w:p w14:paraId="1CAB5C57" w14:textId="77777777" w:rsidR="00FD32F7" w:rsidRPr="00F51C20" w:rsidRDefault="00FD32F7" w:rsidP="00ED72CD">
            <w:pPr>
              <w:jc w:val="center"/>
              <w:rPr>
                <w:rFonts w:eastAsia="Times New Roman" w:cs="Times New Roman"/>
                <w:bCs/>
                <w:sz w:val="24"/>
                <w:szCs w:val="24"/>
                <w:lang w:eastAsia="fr-FR"/>
              </w:rPr>
            </w:pPr>
            <w:r w:rsidRPr="00F51C20">
              <w:rPr>
                <w:rFonts w:eastAsia="Times New Roman" w:cs="Times New Roman"/>
                <w:bCs/>
                <w:sz w:val="24"/>
                <w:szCs w:val="24"/>
                <w:lang w:eastAsia="fr-FR"/>
              </w:rPr>
              <w:t>96 sur 300</w:t>
            </w:r>
          </w:p>
        </w:tc>
        <w:tc>
          <w:tcPr>
            <w:tcW w:w="1667" w:type="dxa"/>
            <w:vAlign w:val="center"/>
          </w:tcPr>
          <w:p w14:paraId="750247E0" w14:textId="77777777" w:rsidR="00FD32F7" w:rsidRPr="00F51C20" w:rsidRDefault="00FD32F7" w:rsidP="00ED72CD">
            <w:pPr>
              <w:jc w:val="center"/>
              <w:rPr>
                <w:rFonts w:eastAsia="Times New Roman" w:cs="Times New Roman"/>
                <w:bCs/>
                <w:sz w:val="24"/>
                <w:szCs w:val="24"/>
                <w:lang w:eastAsia="fr-FR"/>
              </w:rPr>
            </w:pPr>
            <w:r w:rsidRPr="00F51C20">
              <w:rPr>
                <w:rFonts w:eastAsia="Times New Roman" w:cs="Times New Roman"/>
                <w:bCs/>
                <w:sz w:val="24"/>
                <w:szCs w:val="24"/>
                <w:lang w:eastAsia="fr-FR"/>
              </w:rPr>
              <w:t>67 sur 300</w:t>
            </w:r>
          </w:p>
        </w:tc>
        <w:tc>
          <w:tcPr>
            <w:tcW w:w="1667" w:type="dxa"/>
            <w:vAlign w:val="center"/>
          </w:tcPr>
          <w:p w14:paraId="738C4725" w14:textId="38398BF6" w:rsidR="00FD32F7" w:rsidRPr="00F51C20" w:rsidRDefault="00FD32F7" w:rsidP="00ED72CD">
            <w:pPr>
              <w:jc w:val="center"/>
              <w:rPr>
                <w:rFonts w:eastAsia="Times New Roman" w:cs="Times New Roman"/>
                <w:bCs/>
                <w:sz w:val="24"/>
                <w:szCs w:val="24"/>
                <w:lang w:eastAsia="fr-FR"/>
              </w:rPr>
            </w:pPr>
            <w:r w:rsidRPr="00F51C20">
              <w:rPr>
                <w:rFonts w:eastAsia="Times New Roman" w:cs="Times New Roman"/>
                <w:bCs/>
                <w:sz w:val="24"/>
                <w:szCs w:val="24"/>
                <w:lang w:eastAsia="fr-FR"/>
              </w:rPr>
              <w:t>71 sur 345</w:t>
            </w:r>
          </w:p>
        </w:tc>
        <w:tc>
          <w:tcPr>
            <w:tcW w:w="1667" w:type="dxa"/>
            <w:vAlign w:val="center"/>
          </w:tcPr>
          <w:p w14:paraId="53CD3F84" w14:textId="02C6A129" w:rsidR="00FD32F7" w:rsidRPr="00F51C20" w:rsidRDefault="003C7777" w:rsidP="00ED72CD">
            <w:pPr>
              <w:jc w:val="center"/>
              <w:rPr>
                <w:rFonts w:eastAsia="Times New Roman" w:cs="Times New Roman"/>
                <w:bCs/>
                <w:sz w:val="24"/>
                <w:szCs w:val="24"/>
                <w:lang w:eastAsia="fr-FR"/>
              </w:rPr>
            </w:pPr>
            <w:r>
              <w:rPr>
                <w:rFonts w:eastAsia="Times New Roman" w:cs="Times New Roman"/>
                <w:bCs/>
                <w:sz w:val="24"/>
                <w:szCs w:val="24"/>
                <w:lang w:eastAsia="fr-FR"/>
              </w:rPr>
              <w:t>110 sur 327</w:t>
            </w:r>
          </w:p>
        </w:tc>
      </w:tr>
      <w:tr w:rsidR="00FD32F7" w14:paraId="567CC0CC" w14:textId="040A7FB3" w:rsidTr="005744D0">
        <w:trPr>
          <w:trHeight w:val="879"/>
        </w:trPr>
        <w:tc>
          <w:tcPr>
            <w:tcW w:w="1980" w:type="dxa"/>
            <w:vAlign w:val="center"/>
          </w:tcPr>
          <w:p w14:paraId="7327144A" w14:textId="77777777" w:rsidR="00FD32F7" w:rsidRPr="00F51C20" w:rsidRDefault="00FD32F7" w:rsidP="00ED72CD">
            <w:pPr>
              <w:rPr>
                <w:rFonts w:eastAsia="Times New Roman" w:cs="Times New Roman"/>
                <w:bCs/>
                <w:sz w:val="24"/>
                <w:szCs w:val="24"/>
                <w:lang w:eastAsia="fr-FR"/>
              </w:rPr>
            </w:pPr>
            <w:r w:rsidRPr="00F51C20">
              <w:rPr>
                <w:rFonts w:eastAsia="Times New Roman" w:cs="Times New Roman"/>
                <w:bCs/>
                <w:sz w:val="24"/>
                <w:szCs w:val="24"/>
                <w:lang w:eastAsia="fr-FR"/>
              </w:rPr>
              <w:t>Saint-Rémi</w:t>
            </w:r>
          </w:p>
        </w:tc>
        <w:tc>
          <w:tcPr>
            <w:tcW w:w="1667" w:type="dxa"/>
            <w:vAlign w:val="center"/>
          </w:tcPr>
          <w:p w14:paraId="3D425A43" w14:textId="77777777" w:rsidR="00FD32F7" w:rsidRPr="00F51C20" w:rsidRDefault="00FD32F7" w:rsidP="00ED72CD">
            <w:pPr>
              <w:jc w:val="center"/>
              <w:rPr>
                <w:rFonts w:eastAsia="Times New Roman" w:cs="Times New Roman"/>
                <w:bCs/>
                <w:sz w:val="24"/>
                <w:szCs w:val="24"/>
                <w:lang w:eastAsia="fr-FR"/>
              </w:rPr>
            </w:pPr>
            <w:r w:rsidRPr="00F51C20">
              <w:rPr>
                <w:rFonts w:eastAsia="Times New Roman" w:cs="Times New Roman"/>
                <w:bCs/>
                <w:sz w:val="24"/>
                <w:szCs w:val="24"/>
                <w:lang w:eastAsia="fr-FR"/>
              </w:rPr>
              <w:t>Non disponible</w:t>
            </w:r>
          </w:p>
        </w:tc>
        <w:tc>
          <w:tcPr>
            <w:tcW w:w="1667" w:type="dxa"/>
            <w:vAlign w:val="center"/>
          </w:tcPr>
          <w:p w14:paraId="358D8E16" w14:textId="77777777" w:rsidR="00FD32F7" w:rsidRPr="00F51C20" w:rsidRDefault="00FD32F7" w:rsidP="00ED72CD">
            <w:pPr>
              <w:jc w:val="center"/>
              <w:rPr>
                <w:rFonts w:eastAsia="Times New Roman" w:cs="Times New Roman"/>
                <w:bCs/>
                <w:sz w:val="24"/>
                <w:szCs w:val="24"/>
                <w:lang w:eastAsia="fr-FR"/>
              </w:rPr>
            </w:pPr>
            <w:r w:rsidRPr="00F51C20">
              <w:rPr>
                <w:rFonts w:eastAsia="Times New Roman" w:cs="Times New Roman"/>
                <w:bCs/>
                <w:sz w:val="24"/>
                <w:szCs w:val="24"/>
                <w:lang w:eastAsia="fr-FR"/>
              </w:rPr>
              <w:t>173 sur 570</w:t>
            </w:r>
          </w:p>
        </w:tc>
        <w:tc>
          <w:tcPr>
            <w:tcW w:w="1667" w:type="dxa"/>
            <w:vAlign w:val="center"/>
          </w:tcPr>
          <w:p w14:paraId="1290C25A" w14:textId="34E127C3" w:rsidR="00FD32F7" w:rsidRPr="00F51C20" w:rsidRDefault="00FD32F7" w:rsidP="00ED72CD">
            <w:pPr>
              <w:jc w:val="center"/>
              <w:rPr>
                <w:rFonts w:eastAsia="Times New Roman" w:cs="Times New Roman"/>
                <w:bCs/>
                <w:sz w:val="24"/>
                <w:szCs w:val="24"/>
                <w:lang w:eastAsia="fr-FR"/>
              </w:rPr>
            </w:pPr>
            <w:r w:rsidRPr="00F51C20">
              <w:rPr>
                <w:rFonts w:eastAsia="Times New Roman" w:cs="Times New Roman"/>
                <w:bCs/>
                <w:sz w:val="24"/>
                <w:szCs w:val="24"/>
                <w:lang w:eastAsia="fr-FR"/>
              </w:rPr>
              <w:t>Non disponible sur 571</w:t>
            </w:r>
          </w:p>
        </w:tc>
        <w:tc>
          <w:tcPr>
            <w:tcW w:w="1667" w:type="dxa"/>
            <w:vAlign w:val="center"/>
          </w:tcPr>
          <w:p w14:paraId="21D1BA37" w14:textId="7F5FBA32" w:rsidR="00FD32F7" w:rsidRPr="00F51C20" w:rsidRDefault="003C7777" w:rsidP="00ED72CD">
            <w:pPr>
              <w:jc w:val="center"/>
              <w:rPr>
                <w:rFonts w:eastAsia="Times New Roman" w:cs="Times New Roman"/>
                <w:bCs/>
                <w:sz w:val="24"/>
                <w:szCs w:val="24"/>
                <w:lang w:eastAsia="fr-FR"/>
              </w:rPr>
            </w:pPr>
            <w:r>
              <w:rPr>
                <w:rFonts w:eastAsia="Times New Roman" w:cs="Times New Roman"/>
                <w:bCs/>
                <w:sz w:val="24"/>
                <w:szCs w:val="24"/>
                <w:lang w:eastAsia="fr-FR"/>
              </w:rPr>
              <w:t>Non disponible sur 581</w:t>
            </w:r>
          </w:p>
        </w:tc>
      </w:tr>
    </w:tbl>
    <w:p w14:paraId="313D9067" w14:textId="799F647C" w:rsidR="00017A91" w:rsidRDefault="007D2102" w:rsidP="00A07CD0">
      <w:pPr>
        <w:pStyle w:val="Titre1"/>
        <w:rPr>
          <w:rFonts w:eastAsia="Times New Roman"/>
          <w:lang w:eastAsia="fr-FR"/>
        </w:rPr>
      </w:pPr>
      <w:bookmarkStart w:id="13" w:name="_Toc42852773"/>
      <w:r w:rsidRPr="001B2411">
        <w:rPr>
          <w:rFonts w:eastAsia="Times New Roman"/>
          <w:lang w:eastAsia="fr-FR"/>
        </w:rPr>
        <w:t xml:space="preserve">Adoption </w:t>
      </w:r>
      <w:r>
        <w:rPr>
          <w:rFonts w:eastAsia="Times New Roman"/>
          <w:lang w:eastAsia="fr-FR"/>
        </w:rPr>
        <w:t>de</w:t>
      </w:r>
      <w:r w:rsidR="001B2411" w:rsidRPr="001B2411">
        <w:rPr>
          <w:rFonts w:eastAsia="Times New Roman"/>
          <w:lang w:eastAsia="fr-FR"/>
        </w:rPr>
        <w:t xml:space="preserve"> règlement</w:t>
      </w:r>
      <w:r w:rsidR="00187613">
        <w:rPr>
          <w:rFonts w:eastAsia="Times New Roman"/>
          <w:lang w:eastAsia="fr-FR"/>
        </w:rPr>
        <w:t>s</w:t>
      </w:r>
      <w:r w:rsidR="001B2411" w:rsidRPr="001B2411">
        <w:rPr>
          <w:rFonts w:eastAsia="Times New Roman"/>
          <w:lang w:eastAsia="fr-FR"/>
        </w:rPr>
        <w:t xml:space="preserve"> sur la gestion des matières résiduelles</w:t>
      </w:r>
      <w:bookmarkEnd w:id="13"/>
    </w:p>
    <w:p w14:paraId="15DC1D8F" w14:textId="3866C6D3" w:rsidR="000C7BE5" w:rsidRDefault="000C7BE5" w:rsidP="000C7BE5">
      <w:pPr>
        <w:rPr>
          <w:lang w:eastAsia="fr-FR"/>
        </w:rPr>
      </w:pPr>
    </w:p>
    <w:p w14:paraId="59E65841" w14:textId="6FABE79D" w:rsidR="000C7BE5" w:rsidRDefault="000C7BE5" w:rsidP="00187613">
      <w:pPr>
        <w:jc w:val="both"/>
        <w:rPr>
          <w:sz w:val="24"/>
          <w:szCs w:val="24"/>
          <w:lang w:eastAsia="fr-FR"/>
        </w:rPr>
      </w:pPr>
      <w:r w:rsidRPr="00F51C20">
        <w:rPr>
          <w:sz w:val="24"/>
          <w:szCs w:val="24"/>
          <w:lang w:eastAsia="fr-FR"/>
        </w:rPr>
        <w:t xml:space="preserve">Les municipalités de la MRC des Jardins-de-Napierville détiennent la compétence </w:t>
      </w:r>
      <w:r w:rsidR="007D2EB6" w:rsidRPr="00F51C20">
        <w:rPr>
          <w:sz w:val="24"/>
          <w:szCs w:val="24"/>
          <w:lang w:eastAsia="fr-FR"/>
        </w:rPr>
        <w:t>de</w:t>
      </w:r>
      <w:r w:rsidRPr="00F51C20">
        <w:rPr>
          <w:sz w:val="24"/>
          <w:szCs w:val="24"/>
          <w:lang w:eastAsia="fr-FR"/>
        </w:rPr>
        <w:t xml:space="preserve"> gestion des matières résiduelles de leur territoire respectif.  Elles ont la responsabilité de la gestion </w:t>
      </w:r>
      <w:r w:rsidR="007D2EB6" w:rsidRPr="00F51C20">
        <w:rPr>
          <w:sz w:val="24"/>
          <w:szCs w:val="24"/>
          <w:lang w:eastAsia="fr-FR"/>
        </w:rPr>
        <w:t xml:space="preserve">des matières résiduelles </w:t>
      </w:r>
      <w:r w:rsidRPr="00F51C20">
        <w:rPr>
          <w:sz w:val="24"/>
          <w:szCs w:val="24"/>
          <w:lang w:eastAsia="fr-FR"/>
        </w:rPr>
        <w:t xml:space="preserve">et peuvent adopter des règlements.  En </w:t>
      </w:r>
      <w:r w:rsidR="007D2EB6" w:rsidRPr="00F51C20">
        <w:rPr>
          <w:sz w:val="24"/>
          <w:szCs w:val="24"/>
          <w:lang w:eastAsia="fr-FR"/>
        </w:rPr>
        <w:t>201</w:t>
      </w:r>
      <w:r w:rsidR="00F113ED">
        <w:rPr>
          <w:sz w:val="24"/>
          <w:szCs w:val="24"/>
          <w:lang w:eastAsia="fr-FR"/>
        </w:rPr>
        <w:t xml:space="preserve">9, la municipalité de Napierville </w:t>
      </w:r>
      <w:r w:rsidR="009A76F1">
        <w:rPr>
          <w:sz w:val="24"/>
          <w:szCs w:val="24"/>
          <w:lang w:eastAsia="fr-FR"/>
        </w:rPr>
        <w:t>a</w:t>
      </w:r>
      <w:r w:rsidR="00F113ED">
        <w:rPr>
          <w:sz w:val="24"/>
          <w:szCs w:val="24"/>
          <w:lang w:eastAsia="fr-FR"/>
        </w:rPr>
        <w:t xml:space="preserve"> procéd</w:t>
      </w:r>
      <w:r w:rsidR="0009361D">
        <w:rPr>
          <w:sz w:val="24"/>
          <w:szCs w:val="24"/>
          <w:lang w:eastAsia="fr-FR"/>
        </w:rPr>
        <w:t>é</w:t>
      </w:r>
      <w:r w:rsidR="00F113ED">
        <w:rPr>
          <w:sz w:val="24"/>
          <w:szCs w:val="24"/>
          <w:lang w:eastAsia="fr-FR"/>
        </w:rPr>
        <w:t xml:space="preserve"> à la mise à jour de sa règlementation </w:t>
      </w:r>
      <w:r w:rsidRPr="00F51C20">
        <w:rPr>
          <w:sz w:val="24"/>
          <w:szCs w:val="24"/>
          <w:lang w:eastAsia="fr-FR"/>
        </w:rPr>
        <w:t>concernant les ordures ménagères et les matières résiduelles.</w:t>
      </w:r>
    </w:p>
    <w:p w14:paraId="30E17190" w14:textId="77777777" w:rsidR="003325BC" w:rsidRPr="00F51C20" w:rsidRDefault="003325BC" w:rsidP="00187613">
      <w:pPr>
        <w:jc w:val="both"/>
        <w:rPr>
          <w:sz w:val="24"/>
          <w:szCs w:val="24"/>
          <w:lang w:eastAsia="fr-FR"/>
        </w:rPr>
      </w:pPr>
    </w:p>
    <w:tbl>
      <w:tblPr>
        <w:tblStyle w:val="Grilledutableau1"/>
        <w:tblW w:w="8640" w:type="dxa"/>
        <w:tblInd w:w="-5" w:type="dxa"/>
        <w:tblLook w:val="04A0" w:firstRow="1" w:lastRow="0" w:firstColumn="1" w:lastColumn="0" w:noHBand="0" w:noVBand="1"/>
      </w:tblPr>
      <w:tblGrid>
        <w:gridCol w:w="2835"/>
        <w:gridCol w:w="2977"/>
        <w:gridCol w:w="2828"/>
      </w:tblGrid>
      <w:tr w:rsidR="00FD32F7" w:rsidRPr="00ED72CD" w14:paraId="6F71F99E" w14:textId="77777777" w:rsidTr="00D34220">
        <w:trPr>
          <w:trHeight w:val="586"/>
        </w:trPr>
        <w:tc>
          <w:tcPr>
            <w:tcW w:w="8640" w:type="dxa"/>
            <w:gridSpan w:val="3"/>
            <w:shd w:val="clear" w:color="auto" w:fill="436400"/>
            <w:vAlign w:val="center"/>
          </w:tcPr>
          <w:p w14:paraId="5B29D8E0" w14:textId="1F78A6F6" w:rsidR="00FD32F7" w:rsidRPr="00ED72CD" w:rsidRDefault="00FD32F7" w:rsidP="00D34220">
            <w:pPr>
              <w:tabs>
                <w:tab w:val="left" w:pos="2960"/>
              </w:tabs>
              <w:jc w:val="center"/>
              <w:rPr>
                <w:rFonts w:eastAsia="Times New Roman" w:cs="Times New Roman"/>
                <w:b/>
                <w:bCs/>
                <w:sz w:val="28"/>
                <w:szCs w:val="28"/>
                <w:lang w:eastAsia="fr-FR"/>
              </w:rPr>
            </w:pPr>
            <w:r w:rsidRPr="00F51C20">
              <w:rPr>
                <w:rFonts w:eastAsia="Times New Roman" w:cs="Times New Roman"/>
                <w:b/>
                <w:bCs/>
                <w:color w:val="FFFFFF" w:themeColor="background1"/>
                <w:sz w:val="28"/>
                <w:szCs w:val="28"/>
                <w:lang w:eastAsia="fr-FR"/>
              </w:rPr>
              <w:t>Règlements adoptés</w:t>
            </w:r>
            <w:r>
              <w:rPr>
                <w:rFonts w:eastAsia="Times New Roman" w:cs="Times New Roman"/>
                <w:b/>
                <w:bCs/>
                <w:color w:val="FFFFFF" w:themeColor="background1"/>
                <w:sz w:val="28"/>
                <w:szCs w:val="28"/>
                <w:lang w:eastAsia="fr-FR"/>
              </w:rPr>
              <w:t xml:space="preserve"> en 2019</w:t>
            </w:r>
          </w:p>
        </w:tc>
      </w:tr>
      <w:tr w:rsidR="00FD32F7" w:rsidRPr="00F51C20" w14:paraId="2C1E54BD" w14:textId="77777777" w:rsidTr="005744D0">
        <w:trPr>
          <w:trHeight w:val="586"/>
        </w:trPr>
        <w:tc>
          <w:tcPr>
            <w:tcW w:w="2835" w:type="dxa"/>
            <w:shd w:val="clear" w:color="auto" w:fill="E2EFD9" w:themeFill="accent6" w:themeFillTint="33"/>
            <w:vAlign w:val="center"/>
          </w:tcPr>
          <w:p w14:paraId="02820B74" w14:textId="77777777" w:rsidR="00FD32F7" w:rsidRPr="00F51C20" w:rsidRDefault="00FD32F7" w:rsidP="00D34220">
            <w:pPr>
              <w:tabs>
                <w:tab w:val="left" w:pos="2960"/>
              </w:tabs>
              <w:jc w:val="center"/>
              <w:rPr>
                <w:rFonts w:eastAsia="Times New Roman" w:cs="Times New Roman"/>
                <w:b/>
                <w:bCs/>
                <w:sz w:val="24"/>
                <w:szCs w:val="24"/>
                <w:lang w:eastAsia="fr-FR"/>
              </w:rPr>
            </w:pPr>
            <w:r w:rsidRPr="00F51C20">
              <w:rPr>
                <w:rFonts w:eastAsia="Times New Roman" w:cs="Times New Roman"/>
                <w:b/>
                <w:bCs/>
                <w:sz w:val="24"/>
                <w:szCs w:val="24"/>
                <w:lang w:eastAsia="fr-FR"/>
              </w:rPr>
              <w:t>Municipalité</w:t>
            </w:r>
          </w:p>
        </w:tc>
        <w:tc>
          <w:tcPr>
            <w:tcW w:w="2977" w:type="dxa"/>
            <w:shd w:val="clear" w:color="auto" w:fill="E2EFD9" w:themeFill="accent6" w:themeFillTint="33"/>
            <w:vAlign w:val="center"/>
          </w:tcPr>
          <w:p w14:paraId="51FE07BA" w14:textId="77777777" w:rsidR="00FD32F7" w:rsidRPr="00F51C20" w:rsidRDefault="00FD32F7" w:rsidP="00D34220">
            <w:pPr>
              <w:tabs>
                <w:tab w:val="left" w:pos="2960"/>
              </w:tabs>
              <w:jc w:val="center"/>
              <w:rPr>
                <w:rFonts w:eastAsia="Times New Roman" w:cs="Times New Roman"/>
                <w:b/>
                <w:bCs/>
                <w:sz w:val="24"/>
                <w:szCs w:val="24"/>
                <w:lang w:eastAsia="fr-FR"/>
              </w:rPr>
            </w:pPr>
            <w:r w:rsidRPr="00F51C20">
              <w:rPr>
                <w:rFonts w:eastAsia="Times New Roman" w:cs="Times New Roman"/>
                <w:b/>
                <w:bCs/>
                <w:sz w:val="24"/>
                <w:szCs w:val="24"/>
                <w:lang w:eastAsia="fr-FR"/>
              </w:rPr>
              <w:t>Règlement</w:t>
            </w:r>
          </w:p>
        </w:tc>
        <w:tc>
          <w:tcPr>
            <w:tcW w:w="2828" w:type="dxa"/>
            <w:shd w:val="clear" w:color="auto" w:fill="E2EFD9" w:themeFill="accent6" w:themeFillTint="33"/>
            <w:vAlign w:val="center"/>
          </w:tcPr>
          <w:p w14:paraId="197B5952" w14:textId="77777777" w:rsidR="00FD32F7" w:rsidRPr="00F51C20" w:rsidRDefault="00FD32F7" w:rsidP="00D34220">
            <w:pPr>
              <w:tabs>
                <w:tab w:val="left" w:pos="2960"/>
              </w:tabs>
              <w:jc w:val="center"/>
              <w:rPr>
                <w:rFonts w:eastAsia="Times New Roman" w:cs="Times New Roman"/>
                <w:b/>
                <w:bCs/>
                <w:sz w:val="24"/>
                <w:szCs w:val="24"/>
                <w:lang w:eastAsia="fr-FR"/>
              </w:rPr>
            </w:pPr>
            <w:r>
              <w:rPr>
                <w:rFonts w:eastAsia="Times New Roman" w:cs="Times New Roman"/>
                <w:b/>
                <w:bCs/>
                <w:sz w:val="24"/>
                <w:szCs w:val="24"/>
                <w:lang w:eastAsia="fr-FR"/>
              </w:rPr>
              <w:t>O</w:t>
            </w:r>
            <w:r w:rsidRPr="00F51C20">
              <w:rPr>
                <w:rFonts w:eastAsia="Times New Roman" w:cs="Times New Roman"/>
                <w:b/>
                <w:bCs/>
                <w:sz w:val="24"/>
                <w:szCs w:val="24"/>
                <w:lang w:eastAsia="fr-FR"/>
              </w:rPr>
              <w:t>bjet</w:t>
            </w:r>
          </w:p>
        </w:tc>
      </w:tr>
      <w:tr w:rsidR="00FD32F7" w:rsidRPr="00F51C20" w14:paraId="7D6A9763" w14:textId="77777777" w:rsidTr="005744D0">
        <w:trPr>
          <w:trHeight w:val="586"/>
        </w:trPr>
        <w:tc>
          <w:tcPr>
            <w:tcW w:w="2835" w:type="dxa"/>
            <w:vAlign w:val="center"/>
          </w:tcPr>
          <w:p w14:paraId="22A5A81C" w14:textId="20240B52" w:rsidR="00FD32F7" w:rsidRPr="00F51C20" w:rsidRDefault="000443CF" w:rsidP="00D34220">
            <w:pPr>
              <w:tabs>
                <w:tab w:val="left" w:pos="2960"/>
              </w:tabs>
              <w:rPr>
                <w:rFonts w:eastAsia="Times New Roman" w:cs="Times New Roman"/>
                <w:bCs/>
                <w:sz w:val="24"/>
                <w:szCs w:val="24"/>
                <w:lang w:eastAsia="fr-FR"/>
              </w:rPr>
            </w:pPr>
            <w:r>
              <w:rPr>
                <w:rFonts w:eastAsia="Times New Roman" w:cs="Times New Roman"/>
                <w:bCs/>
                <w:sz w:val="24"/>
                <w:szCs w:val="24"/>
                <w:lang w:eastAsia="fr-FR"/>
              </w:rPr>
              <w:t>Napierville</w:t>
            </w:r>
          </w:p>
        </w:tc>
        <w:tc>
          <w:tcPr>
            <w:tcW w:w="2977" w:type="dxa"/>
            <w:vAlign w:val="center"/>
          </w:tcPr>
          <w:p w14:paraId="482EFEA8" w14:textId="767A09FF" w:rsidR="00FD32F7" w:rsidRPr="00F51C20" w:rsidRDefault="000443CF" w:rsidP="00D34220">
            <w:pPr>
              <w:tabs>
                <w:tab w:val="left" w:pos="2960"/>
              </w:tabs>
              <w:rPr>
                <w:rFonts w:eastAsia="Times New Roman" w:cs="Times New Roman"/>
                <w:bCs/>
                <w:sz w:val="24"/>
                <w:szCs w:val="24"/>
                <w:lang w:eastAsia="fr-FR"/>
              </w:rPr>
            </w:pPr>
            <w:r w:rsidRPr="000443CF">
              <w:rPr>
                <w:rFonts w:eastAsia="Times New Roman" w:cs="Times New Roman"/>
                <w:bCs/>
                <w:sz w:val="24"/>
                <w:szCs w:val="24"/>
                <w:lang w:eastAsia="fr-FR"/>
              </w:rPr>
              <w:t>#430</w:t>
            </w:r>
            <w:r w:rsidR="005744D0">
              <w:rPr>
                <w:rFonts w:eastAsia="Times New Roman" w:cs="Times New Roman"/>
                <w:bCs/>
                <w:sz w:val="24"/>
                <w:szCs w:val="24"/>
                <w:lang w:eastAsia="fr-FR"/>
              </w:rPr>
              <w:t xml:space="preserve"> remplace #268 et</w:t>
            </w:r>
            <w:r>
              <w:rPr>
                <w:rFonts w:eastAsia="Times New Roman" w:cs="Times New Roman"/>
                <w:bCs/>
                <w:sz w:val="24"/>
                <w:szCs w:val="24"/>
                <w:lang w:eastAsia="fr-FR"/>
              </w:rPr>
              <w:t xml:space="preserve"> #285</w:t>
            </w:r>
          </w:p>
        </w:tc>
        <w:tc>
          <w:tcPr>
            <w:tcW w:w="2828" w:type="dxa"/>
            <w:vAlign w:val="center"/>
          </w:tcPr>
          <w:p w14:paraId="4DEC4D9E" w14:textId="0572937A" w:rsidR="00FD32F7" w:rsidRPr="00F51C20" w:rsidRDefault="000443CF" w:rsidP="00D34220">
            <w:pPr>
              <w:tabs>
                <w:tab w:val="left" w:pos="2960"/>
              </w:tabs>
              <w:rPr>
                <w:rFonts w:eastAsia="Times New Roman" w:cs="Times New Roman"/>
                <w:bCs/>
                <w:sz w:val="24"/>
                <w:szCs w:val="24"/>
                <w:lang w:eastAsia="fr-FR"/>
              </w:rPr>
            </w:pPr>
            <w:r>
              <w:rPr>
                <w:rFonts w:eastAsia="Times New Roman" w:cs="Times New Roman"/>
                <w:bCs/>
                <w:sz w:val="24"/>
                <w:szCs w:val="24"/>
                <w:lang w:eastAsia="fr-FR"/>
              </w:rPr>
              <w:t>Cueillette des ordures</w:t>
            </w:r>
          </w:p>
        </w:tc>
      </w:tr>
      <w:tr w:rsidR="000443CF" w:rsidRPr="00F51C20" w14:paraId="79F0D432" w14:textId="77777777" w:rsidTr="005744D0">
        <w:trPr>
          <w:trHeight w:val="586"/>
        </w:trPr>
        <w:tc>
          <w:tcPr>
            <w:tcW w:w="2835" w:type="dxa"/>
            <w:vAlign w:val="center"/>
          </w:tcPr>
          <w:p w14:paraId="787538A8" w14:textId="6B05A97B" w:rsidR="000443CF" w:rsidRDefault="000443CF" w:rsidP="00D34220">
            <w:pPr>
              <w:tabs>
                <w:tab w:val="left" w:pos="2960"/>
              </w:tabs>
              <w:rPr>
                <w:rFonts w:eastAsia="Times New Roman" w:cs="Times New Roman"/>
                <w:bCs/>
                <w:sz w:val="24"/>
                <w:szCs w:val="24"/>
                <w:lang w:eastAsia="fr-FR"/>
              </w:rPr>
            </w:pPr>
            <w:r>
              <w:rPr>
                <w:rFonts w:eastAsia="Times New Roman" w:cs="Times New Roman"/>
                <w:bCs/>
                <w:sz w:val="24"/>
                <w:szCs w:val="24"/>
                <w:lang w:eastAsia="fr-FR"/>
              </w:rPr>
              <w:t>Napierville</w:t>
            </w:r>
          </w:p>
        </w:tc>
        <w:tc>
          <w:tcPr>
            <w:tcW w:w="2977" w:type="dxa"/>
            <w:vAlign w:val="center"/>
          </w:tcPr>
          <w:p w14:paraId="440B73C6" w14:textId="55652787" w:rsidR="000443CF" w:rsidRPr="00F51C20" w:rsidRDefault="000443CF" w:rsidP="00D34220">
            <w:pPr>
              <w:tabs>
                <w:tab w:val="left" w:pos="2960"/>
              </w:tabs>
              <w:rPr>
                <w:rFonts w:eastAsia="Times New Roman" w:cs="Times New Roman"/>
                <w:bCs/>
                <w:sz w:val="24"/>
                <w:szCs w:val="24"/>
                <w:lang w:eastAsia="fr-FR"/>
              </w:rPr>
            </w:pPr>
            <w:r w:rsidRPr="000443CF">
              <w:rPr>
                <w:rFonts w:eastAsia="Times New Roman" w:cs="Times New Roman"/>
                <w:bCs/>
                <w:sz w:val="24"/>
                <w:szCs w:val="24"/>
                <w:lang w:eastAsia="fr-FR"/>
              </w:rPr>
              <w:t>#431</w:t>
            </w:r>
            <w:r>
              <w:rPr>
                <w:rFonts w:eastAsia="Times New Roman" w:cs="Times New Roman"/>
                <w:bCs/>
                <w:sz w:val="24"/>
                <w:szCs w:val="24"/>
                <w:lang w:eastAsia="fr-FR"/>
              </w:rPr>
              <w:t xml:space="preserve"> remplace #311</w:t>
            </w:r>
          </w:p>
        </w:tc>
        <w:tc>
          <w:tcPr>
            <w:tcW w:w="2828" w:type="dxa"/>
            <w:vAlign w:val="center"/>
          </w:tcPr>
          <w:p w14:paraId="06655EC1" w14:textId="5D077A67" w:rsidR="000443CF" w:rsidRPr="00F51C20" w:rsidRDefault="000443CF" w:rsidP="00D34220">
            <w:pPr>
              <w:tabs>
                <w:tab w:val="left" w:pos="2960"/>
              </w:tabs>
              <w:rPr>
                <w:rFonts w:eastAsia="Times New Roman" w:cs="Times New Roman"/>
                <w:bCs/>
                <w:sz w:val="24"/>
                <w:szCs w:val="24"/>
                <w:lang w:eastAsia="fr-FR"/>
              </w:rPr>
            </w:pPr>
            <w:r>
              <w:rPr>
                <w:rFonts w:eastAsia="Times New Roman" w:cs="Times New Roman"/>
                <w:bCs/>
                <w:sz w:val="24"/>
                <w:szCs w:val="24"/>
                <w:lang w:eastAsia="fr-FR"/>
              </w:rPr>
              <w:t>Cueillette des matières recyclables</w:t>
            </w:r>
          </w:p>
        </w:tc>
      </w:tr>
      <w:tr w:rsidR="00506FF0" w:rsidRPr="00F51C20" w14:paraId="763A076F" w14:textId="77777777" w:rsidTr="005744D0">
        <w:trPr>
          <w:trHeight w:val="586"/>
        </w:trPr>
        <w:tc>
          <w:tcPr>
            <w:tcW w:w="2835" w:type="dxa"/>
            <w:vAlign w:val="center"/>
          </w:tcPr>
          <w:p w14:paraId="4F942732" w14:textId="30C9B0AE" w:rsidR="00506FF0" w:rsidRDefault="00506FF0" w:rsidP="00D34220">
            <w:pPr>
              <w:tabs>
                <w:tab w:val="left" w:pos="2960"/>
              </w:tabs>
              <w:rPr>
                <w:rFonts w:eastAsia="Times New Roman" w:cs="Times New Roman"/>
                <w:bCs/>
                <w:sz w:val="24"/>
                <w:szCs w:val="24"/>
                <w:lang w:eastAsia="fr-FR"/>
              </w:rPr>
            </w:pPr>
            <w:r>
              <w:rPr>
                <w:rFonts w:eastAsia="Times New Roman" w:cs="Times New Roman"/>
                <w:bCs/>
                <w:sz w:val="24"/>
                <w:szCs w:val="24"/>
                <w:lang w:eastAsia="fr-FR"/>
              </w:rPr>
              <w:t>Saint-Bernard-de-Lacolle</w:t>
            </w:r>
          </w:p>
        </w:tc>
        <w:tc>
          <w:tcPr>
            <w:tcW w:w="2977" w:type="dxa"/>
            <w:vAlign w:val="center"/>
          </w:tcPr>
          <w:p w14:paraId="01B07991" w14:textId="65DDA381" w:rsidR="00506FF0" w:rsidRPr="000443CF" w:rsidRDefault="00506FF0" w:rsidP="00D34220">
            <w:pPr>
              <w:tabs>
                <w:tab w:val="left" w:pos="2960"/>
              </w:tabs>
              <w:rPr>
                <w:rFonts w:eastAsia="Times New Roman" w:cs="Times New Roman"/>
                <w:bCs/>
                <w:sz w:val="24"/>
                <w:szCs w:val="24"/>
                <w:lang w:eastAsia="fr-FR"/>
              </w:rPr>
            </w:pPr>
            <w:r>
              <w:rPr>
                <w:rFonts w:eastAsia="Times New Roman" w:cs="Times New Roman"/>
                <w:bCs/>
                <w:sz w:val="24"/>
                <w:szCs w:val="24"/>
                <w:lang w:eastAsia="fr-FR"/>
              </w:rPr>
              <w:t>#185</w:t>
            </w:r>
          </w:p>
        </w:tc>
        <w:tc>
          <w:tcPr>
            <w:tcW w:w="2828" w:type="dxa"/>
            <w:vAlign w:val="center"/>
          </w:tcPr>
          <w:p w14:paraId="6A345F54" w14:textId="1FFC1BF8" w:rsidR="00506FF0" w:rsidRDefault="00506FF0" w:rsidP="00D34220">
            <w:pPr>
              <w:tabs>
                <w:tab w:val="left" w:pos="2960"/>
              </w:tabs>
              <w:rPr>
                <w:rFonts w:eastAsia="Times New Roman" w:cs="Times New Roman"/>
                <w:bCs/>
                <w:sz w:val="24"/>
                <w:szCs w:val="24"/>
                <w:lang w:eastAsia="fr-FR"/>
              </w:rPr>
            </w:pPr>
            <w:r>
              <w:rPr>
                <w:rFonts w:eastAsia="Times New Roman" w:cs="Times New Roman"/>
                <w:bCs/>
                <w:sz w:val="24"/>
                <w:szCs w:val="24"/>
                <w:lang w:eastAsia="fr-FR"/>
              </w:rPr>
              <w:t>I</w:t>
            </w:r>
            <w:r w:rsidRPr="00506FF0">
              <w:rPr>
                <w:rFonts w:eastAsia="Times New Roman" w:cs="Times New Roman"/>
                <w:bCs/>
                <w:sz w:val="24"/>
                <w:szCs w:val="24"/>
                <w:lang w:eastAsia="fr-FR"/>
              </w:rPr>
              <w:t>nstallations septiques</w:t>
            </w:r>
          </w:p>
        </w:tc>
      </w:tr>
    </w:tbl>
    <w:tbl>
      <w:tblPr>
        <w:tblStyle w:val="Grilledutableau"/>
        <w:tblW w:w="8640" w:type="dxa"/>
        <w:tblInd w:w="-5" w:type="dxa"/>
        <w:tblLook w:val="04A0" w:firstRow="1" w:lastRow="0" w:firstColumn="1" w:lastColumn="0" w:noHBand="0" w:noVBand="1"/>
      </w:tblPr>
      <w:tblGrid>
        <w:gridCol w:w="2880"/>
        <w:gridCol w:w="2880"/>
        <w:gridCol w:w="2880"/>
      </w:tblGrid>
      <w:tr w:rsidR="00D601E4" w:rsidRPr="00ED72CD" w14:paraId="3A48BD7C" w14:textId="77777777" w:rsidTr="00F51C20">
        <w:trPr>
          <w:trHeight w:val="586"/>
        </w:trPr>
        <w:tc>
          <w:tcPr>
            <w:tcW w:w="8640" w:type="dxa"/>
            <w:gridSpan w:val="3"/>
            <w:shd w:val="clear" w:color="auto" w:fill="436400"/>
            <w:vAlign w:val="center"/>
          </w:tcPr>
          <w:p w14:paraId="31D1020F" w14:textId="179E22F2" w:rsidR="00D601E4" w:rsidRPr="00ED72CD" w:rsidRDefault="00815422" w:rsidP="00196F31">
            <w:pPr>
              <w:tabs>
                <w:tab w:val="left" w:pos="2960"/>
              </w:tabs>
              <w:jc w:val="center"/>
              <w:rPr>
                <w:rFonts w:eastAsia="Times New Roman" w:cs="Times New Roman"/>
                <w:b/>
                <w:bCs/>
                <w:sz w:val="28"/>
                <w:szCs w:val="28"/>
                <w:lang w:eastAsia="fr-FR"/>
              </w:rPr>
            </w:pPr>
            <w:r w:rsidRPr="00F51C20">
              <w:rPr>
                <w:rFonts w:eastAsia="Times New Roman" w:cs="Times New Roman"/>
                <w:b/>
                <w:bCs/>
                <w:color w:val="FFFFFF" w:themeColor="background1"/>
                <w:sz w:val="28"/>
                <w:szCs w:val="28"/>
                <w:lang w:eastAsia="fr-FR"/>
              </w:rPr>
              <w:t>Règlements adoptés</w:t>
            </w:r>
            <w:r w:rsidR="00D601E4" w:rsidRPr="00F51C20">
              <w:rPr>
                <w:rFonts w:eastAsia="Times New Roman" w:cs="Times New Roman"/>
                <w:b/>
                <w:bCs/>
                <w:color w:val="FFFFFF" w:themeColor="background1"/>
                <w:sz w:val="28"/>
                <w:szCs w:val="28"/>
                <w:lang w:eastAsia="fr-FR"/>
              </w:rPr>
              <w:t xml:space="preserve"> en 2018</w:t>
            </w:r>
          </w:p>
        </w:tc>
      </w:tr>
      <w:tr w:rsidR="00D601E4" w:rsidRPr="005D7F55" w14:paraId="7836C3BB" w14:textId="77777777" w:rsidTr="005744D0">
        <w:trPr>
          <w:trHeight w:val="586"/>
        </w:trPr>
        <w:tc>
          <w:tcPr>
            <w:tcW w:w="2880" w:type="dxa"/>
            <w:shd w:val="clear" w:color="auto" w:fill="E2EFD9" w:themeFill="accent6" w:themeFillTint="33"/>
            <w:vAlign w:val="center"/>
          </w:tcPr>
          <w:p w14:paraId="139A1531" w14:textId="77777777" w:rsidR="00D601E4" w:rsidRPr="005D7F55" w:rsidRDefault="00D601E4" w:rsidP="00196F31">
            <w:pPr>
              <w:tabs>
                <w:tab w:val="left" w:pos="2960"/>
              </w:tabs>
              <w:jc w:val="center"/>
              <w:rPr>
                <w:rFonts w:eastAsia="Times New Roman" w:cs="Times New Roman"/>
                <w:b/>
                <w:bCs/>
                <w:sz w:val="24"/>
                <w:szCs w:val="24"/>
                <w:lang w:eastAsia="fr-FR"/>
              </w:rPr>
            </w:pPr>
            <w:r w:rsidRPr="005D7F55">
              <w:rPr>
                <w:rFonts w:eastAsia="Times New Roman" w:cs="Times New Roman"/>
                <w:b/>
                <w:bCs/>
                <w:sz w:val="24"/>
                <w:szCs w:val="24"/>
                <w:lang w:eastAsia="fr-FR"/>
              </w:rPr>
              <w:t>Municipalité</w:t>
            </w:r>
          </w:p>
        </w:tc>
        <w:tc>
          <w:tcPr>
            <w:tcW w:w="2880" w:type="dxa"/>
            <w:shd w:val="clear" w:color="auto" w:fill="E2EFD9" w:themeFill="accent6" w:themeFillTint="33"/>
            <w:vAlign w:val="center"/>
          </w:tcPr>
          <w:p w14:paraId="192BB5CC" w14:textId="77777777" w:rsidR="00D601E4" w:rsidRPr="005D7F55" w:rsidRDefault="00D601E4" w:rsidP="00196F31">
            <w:pPr>
              <w:tabs>
                <w:tab w:val="left" w:pos="2960"/>
              </w:tabs>
              <w:jc w:val="center"/>
              <w:rPr>
                <w:rFonts w:eastAsia="Times New Roman" w:cs="Times New Roman"/>
                <w:b/>
                <w:bCs/>
                <w:sz w:val="24"/>
                <w:szCs w:val="24"/>
                <w:lang w:eastAsia="fr-FR"/>
              </w:rPr>
            </w:pPr>
            <w:r w:rsidRPr="005D7F55">
              <w:rPr>
                <w:rFonts w:eastAsia="Times New Roman" w:cs="Times New Roman"/>
                <w:b/>
                <w:bCs/>
                <w:sz w:val="24"/>
                <w:szCs w:val="24"/>
                <w:lang w:eastAsia="fr-FR"/>
              </w:rPr>
              <w:t>Règlement</w:t>
            </w:r>
          </w:p>
        </w:tc>
        <w:tc>
          <w:tcPr>
            <w:tcW w:w="2880" w:type="dxa"/>
            <w:shd w:val="clear" w:color="auto" w:fill="E2EFD9" w:themeFill="accent6" w:themeFillTint="33"/>
            <w:vAlign w:val="center"/>
          </w:tcPr>
          <w:p w14:paraId="3CEA010A" w14:textId="314646CB" w:rsidR="00D601E4" w:rsidRPr="005D7F55" w:rsidRDefault="00F51C20" w:rsidP="00196F31">
            <w:pPr>
              <w:tabs>
                <w:tab w:val="left" w:pos="2960"/>
              </w:tabs>
              <w:jc w:val="center"/>
              <w:rPr>
                <w:rFonts w:eastAsia="Times New Roman" w:cs="Times New Roman"/>
                <w:b/>
                <w:bCs/>
                <w:sz w:val="24"/>
                <w:szCs w:val="24"/>
                <w:lang w:eastAsia="fr-FR"/>
              </w:rPr>
            </w:pPr>
            <w:r>
              <w:rPr>
                <w:rFonts w:eastAsia="Times New Roman" w:cs="Times New Roman"/>
                <w:b/>
                <w:bCs/>
                <w:sz w:val="24"/>
                <w:szCs w:val="24"/>
                <w:lang w:eastAsia="fr-FR"/>
              </w:rPr>
              <w:t>O</w:t>
            </w:r>
            <w:r w:rsidR="00D601E4" w:rsidRPr="005D7F55">
              <w:rPr>
                <w:rFonts w:eastAsia="Times New Roman" w:cs="Times New Roman"/>
                <w:b/>
                <w:bCs/>
                <w:sz w:val="24"/>
                <w:szCs w:val="24"/>
                <w:lang w:eastAsia="fr-FR"/>
              </w:rPr>
              <w:t>bjet</w:t>
            </w:r>
          </w:p>
        </w:tc>
      </w:tr>
      <w:tr w:rsidR="00D601E4" w:rsidRPr="00292707" w14:paraId="2F8548B0" w14:textId="77777777" w:rsidTr="005744D0">
        <w:trPr>
          <w:trHeight w:val="586"/>
        </w:trPr>
        <w:tc>
          <w:tcPr>
            <w:tcW w:w="2880" w:type="dxa"/>
            <w:vAlign w:val="center"/>
          </w:tcPr>
          <w:p w14:paraId="67FFDABC" w14:textId="1A35EA37" w:rsidR="00D601E4" w:rsidRPr="00F51C20" w:rsidRDefault="007D2102" w:rsidP="00196F31">
            <w:pPr>
              <w:tabs>
                <w:tab w:val="left" w:pos="2960"/>
              </w:tabs>
              <w:rPr>
                <w:rFonts w:eastAsia="Times New Roman" w:cs="Times New Roman"/>
                <w:bCs/>
                <w:sz w:val="24"/>
                <w:szCs w:val="24"/>
                <w:lang w:eastAsia="fr-FR"/>
              </w:rPr>
            </w:pPr>
            <w:r w:rsidRPr="00F51C20">
              <w:rPr>
                <w:rFonts w:eastAsia="Times New Roman" w:cs="Times New Roman"/>
                <w:bCs/>
                <w:sz w:val="24"/>
                <w:szCs w:val="24"/>
                <w:lang w:eastAsia="fr-FR"/>
              </w:rPr>
              <w:t>Canton de Hemmingford</w:t>
            </w:r>
          </w:p>
        </w:tc>
        <w:tc>
          <w:tcPr>
            <w:tcW w:w="2880" w:type="dxa"/>
            <w:vAlign w:val="center"/>
          </w:tcPr>
          <w:p w14:paraId="5D775D99" w14:textId="6DC16216" w:rsidR="00D601E4" w:rsidRPr="00F51C20" w:rsidRDefault="007D2102" w:rsidP="00196F31">
            <w:pPr>
              <w:tabs>
                <w:tab w:val="left" w:pos="2960"/>
              </w:tabs>
              <w:rPr>
                <w:rFonts w:eastAsia="Times New Roman" w:cs="Times New Roman"/>
                <w:bCs/>
                <w:sz w:val="24"/>
                <w:szCs w:val="24"/>
                <w:lang w:eastAsia="fr-FR"/>
              </w:rPr>
            </w:pPr>
            <w:r w:rsidRPr="00F51C20">
              <w:rPr>
                <w:rFonts w:eastAsia="Times New Roman" w:cs="Times New Roman"/>
                <w:bCs/>
                <w:sz w:val="24"/>
                <w:szCs w:val="24"/>
                <w:lang w:eastAsia="fr-FR"/>
              </w:rPr>
              <w:t>287-9</w:t>
            </w:r>
          </w:p>
        </w:tc>
        <w:tc>
          <w:tcPr>
            <w:tcW w:w="2880" w:type="dxa"/>
            <w:vAlign w:val="center"/>
          </w:tcPr>
          <w:p w14:paraId="474EA7B9" w14:textId="20E5EF8B" w:rsidR="00D601E4" w:rsidRPr="00F51C20" w:rsidRDefault="007D2102" w:rsidP="00196F31">
            <w:pPr>
              <w:tabs>
                <w:tab w:val="left" w:pos="2960"/>
              </w:tabs>
              <w:rPr>
                <w:rFonts w:eastAsia="Times New Roman" w:cs="Times New Roman"/>
                <w:bCs/>
                <w:sz w:val="24"/>
                <w:szCs w:val="24"/>
                <w:lang w:eastAsia="fr-FR"/>
              </w:rPr>
            </w:pPr>
            <w:r w:rsidRPr="00F51C20">
              <w:rPr>
                <w:rFonts w:eastAsia="Times New Roman" w:cs="Times New Roman"/>
                <w:bCs/>
                <w:sz w:val="24"/>
                <w:szCs w:val="24"/>
                <w:lang w:eastAsia="fr-FR"/>
              </w:rPr>
              <w:t>Ordures ménagères et matières résiduelles</w:t>
            </w:r>
          </w:p>
        </w:tc>
      </w:tr>
      <w:tr w:rsidR="00815422" w:rsidRPr="00292707" w14:paraId="20D23B3E" w14:textId="77777777" w:rsidTr="005744D0">
        <w:trPr>
          <w:trHeight w:val="586"/>
        </w:trPr>
        <w:tc>
          <w:tcPr>
            <w:tcW w:w="2880" w:type="dxa"/>
            <w:vAlign w:val="center"/>
          </w:tcPr>
          <w:p w14:paraId="4963159D" w14:textId="2C277B01" w:rsidR="00815422" w:rsidRPr="00F51C20" w:rsidRDefault="00815422" w:rsidP="00196F31">
            <w:pPr>
              <w:tabs>
                <w:tab w:val="left" w:pos="2960"/>
              </w:tabs>
              <w:rPr>
                <w:rFonts w:eastAsia="Times New Roman" w:cs="Times New Roman"/>
                <w:bCs/>
                <w:sz w:val="24"/>
                <w:szCs w:val="24"/>
                <w:lang w:eastAsia="fr-FR"/>
              </w:rPr>
            </w:pPr>
            <w:r w:rsidRPr="00F51C20">
              <w:rPr>
                <w:rFonts w:eastAsia="Times New Roman" w:cs="Times New Roman"/>
                <w:bCs/>
                <w:sz w:val="24"/>
                <w:szCs w:val="24"/>
                <w:lang w:eastAsia="fr-FR"/>
              </w:rPr>
              <w:t>Saint-Rémi</w:t>
            </w:r>
          </w:p>
        </w:tc>
        <w:tc>
          <w:tcPr>
            <w:tcW w:w="2880" w:type="dxa"/>
            <w:vAlign w:val="center"/>
          </w:tcPr>
          <w:p w14:paraId="7940F8E2" w14:textId="26F63D97" w:rsidR="00815422" w:rsidRPr="00F51C20" w:rsidRDefault="00815422" w:rsidP="00196F31">
            <w:pPr>
              <w:tabs>
                <w:tab w:val="left" w:pos="2960"/>
              </w:tabs>
              <w:rPr>
                <w:rFonts w:eastAsia="Times New Roman" w:cs="Times New Roman"/>
                <w:bCs/>
                <w:sz w:val="24"/>
                <w:szCs w:val="24"/>
                <w:lang w:eastAsia="fr-FR"/>
              </w:rPr>
            </w:pPr>
            <w:r w:rsidRPr="00F51C20">
              <w:rPr>
                <w:rFonts w:eastAsia="Times New Roman" w:cs="Times New Roman"/>
                <w:bCs/>
                <w:sz w:val="24"/>
                <w:szCs w:val="24"/>
                <w:lang w:eastAsia="fr-FR"/>
              </w:rPr>
              <w:t>V132-83</w:t>
            </w:r>
          </w:p>
        </w:tc>
        <w:tc>
          <w:tcPr>
            <w:tcW w:w="2880" w:type="dxa"/>
            <w:vAlign w:val="center"/>
          </w:tcPr>
          <w:p w14:paraId="4C98E692" w14:textId="0BD821A9" w:rsidR="00815422" w:rsidRPr="00F51C20" w:rsidRDefault="00815422" w:rsidP="00196F31">
            <w:pPr>
              <w:tabs>
                <w:tab w:val="left" w:pos="2960"/>
              </w:tabs>
              <w:rPr>
                <w:rFonts w:eastAsia="Times New Roman" w:cs="Times New Roman"/>
                <w:bCs/>
                <w:sz w:val="24"/>
                <w:szCs w:val="24"/>
                <w:lang w:eastAsia="fr-FR"/>
              </w:rPr>
            </w:pPr>
            <w:r w:rsidRPr="00F51C20">
              <w:rPr>
                <w:rFonts w:eastAsia="Times New Roman" w:cs="Times New Roman"/>
                <w:bCs/>
                <w:sz w:val="24"/>
                <w:szCs w:val="24"/>
                <w:lang w:eastAsia="fr-FR"/>
              </w:rPr>
              <w:t>Ordures ménagères et matières résiduelles</w:t>
            </w:r>
          </w:p>
        </w:tc>
      </w:tr>
      <w:tr w:rsidR="00ED72CD" w:rsidRPr="00ED72CD" w14:paraId="3643DCC5" w14:textId="77777777" w:rsidTr="00F51C20">
        <w:trPr>
          <w:trHeight w:val="586"/>
        </w:trPr>
        <w:tc>
          <w:tcPr>
            <w:tcW w:w="8640" w:type="dxa"/>
            <w:gridSpan w:val="3"/>
            <w:shd w:val="clear" w:color="auto" w:fill="436400"/>
            <w:vAlign w:val="center"/>
          </w:tcPr>
          <w:p w14:paraId="274251AB" w14:textId="6CA38F07" w:rsidR="00ED72CD" w:rsidRPr="00ED72CD" w:rsidRDefault="00815422" w:rsidP="001E64D6">
            <w:pPr>
              <w:tabs>
                <w:tab w:val="left" w:pos="2960"/>
              </w:tabs>
              <w:jc w:val="center"/>
              <w:rPr>
                <w:rFonts w:eastAsia="Times New Roman" w:cs="Times New Roman"/>
                <w:b/>
                <w:bCs/>
                <w:sz w:val="28"/>
                <w:szCs w:val="28"/>
                <w:lang w:eastAsia="fr-FR"/>
              </w:rPr>
            </w:pPr>
            <w:r w:rsidRPr="00F51C20">
              <w:rPr>
                <w:rFonts w:eastAsia="Times New Roman" w:cs="Times New Roman"/>
                <w:b/>
                <w:bCs/>
                <w:color w:val="FFFFFF" w:themeColor="background1"/>
                <w:sz w:val="28"/>
                <w:szCs w:val="28"/>
                <w:lang w:eastAsia="fr-FR"/>
              </w:rPr>
              <w:t>Règlements adoptés</w:t>
            </w:r>
            <w:r w:rsidR="00ED72CD" w:rsidRPr="00F51C20">
              <w:rPr>
                <w:rFonts w:eastAsia="Times New Roman" w:cs="Times New Roman"/>
                <w:b/>
                <w:bCs/>
                <w:color w:val="FFFFFF" w:themeColor="background1"/>
                <w:sz w:val="28"/>
                <w:szCs w:val="28"/>
                <w:lang w:eastAsia="fr-FR"/>
              </w:rPr>
              <w:t xml:space="preserve"> en 2017</w:t>
            </w:r>
          </w:p>
        </w:tc>
      </w:tr>
      <w:tr w:rsidR="001B2411" w14:paraId="23FE6D5A" w14:textId="77777777" w:rsidTr="005744D0">
        <w:trPr>
          <w:trHeight w:val="586"/>
        </w:trPr>
        <w:tc>
          <w:tcPr>
            <w:tcW w:w="2880" w:type="dxa"/>
            <w:shd w:val="clear" w:color="auto" w:fill="E2EFD9" w:themeFill="accent6" w:themeFillTint="33"/>
            <w:vAlign w:val="center"/>
          </w:tcPr>
          <w:p w14:paraId="64794EA0" w14:textId="77777777" w:rsidR="001B2411" w:rsidRPr="00F51C20" w:rsidRDefault="001B2411" w:rsidP="001E64D6">
            <w:pPr>
              <w:tabs>
                <w:tab w:val="left" w:pos="2960"/>
              </w:tabs>
              <w:jc w:val="center"/>
              <w:rPr>
                <w:rFonts w:eastAsia="Times New Roman" w:cs="Times New Roman"/>
                <w:b/>
                <w:bCs/>
                <w:sz w:val="24"/>
                <w:szCs w:val="24"/>
                <w:lang w:eastAsia="fr-FR"/>
              </w:rPr>
            </w:pPr>
            <w:r w:rsidRPr="00F51C20">
              <w:rPr>
                <w:rFonts w:eastAsia="Times New Roman" w:cs="Times New Roman"/>
                <w:b/>
                <w:bCs/>
                <w:sz w:val="24"/>
                <w:szCs w:val="24"/>
                <w:lang w:eastAsia="fr-FR"/>
              </w:rPr>
              <w:t>Municipalité</w:t>
            </w:r>
          </w:p>
        </w:tc>
        <w:tc>
          <w:tcPr>
            <w:tcW w:w="2880" w:type="dxa"/>
            <w:shd w:val="clear" w:color="auto" w:fill="E2EFD9" w:themeFill="accent6" w:themeFillTint="33"/>
            <w:vAlign w:val="center"/>
          </w:tcPr>
          <w:p w14:paraId="1CCA40E5" w14:textId="77777777" w:rsidR="001B2411" w:rsidRPr="00F51C20" w:rsidRDefault="001B2411" w:rsidP="001E64D6">
            <w:pPr>
              <w:tabs>
                <w:tab w:val="left" w:pos="2960"/>
              </w:tabs>
              <w:jc w:val="center"/>
              <w:rPr>
                <w:rFonts w:eastAsia="Times New Roman" w:cs="Times New Roman"/>
                <w:b/>
                <w:bCs/>
                <w:sz w:val="24"/>
                <w:szCs w:val="24"/>
                <w:lang w:eastAsia="fr-FR"/>
              </w:rPr>
            </w:pPr>
            <w:r w:rsidRPr="00F51C20">
              <w:rPr>
                <w:rFonts w:eastAsia="Times New Roman" w:cs="Times New Roman"/>
                <w:b/>
                <w:bCs/>
                <w:sz w:val="24"/>
                <w:szCs w:val="24"/>
                <w:lang w:eastAsia="fr-FR"/>
              </w:rPr>
              <w:t>Règlement</w:t>
            </w:r>
          </w:p>
        </w:tc>
        <w:tc>
          <w:tcPr>
            <w:tcW w:w="2880" w:type="dxa"/>
            <w:shd w:val="clear" w:color="auto" w:fill="E2EFD9" w:themeFill="accent6" w:themeFillTint="33"/>
            <w:vAlign w:val="center"/>
          </w:tcPr>
          <w:p w14:paraId="162852D5" w14:textId="12BC6FFF" w:rsidR="001B2411" w:rsidRPr="00F51C20" w:rsidRDefault="00F51C20" w:rsidP="001E64D6">
            <w:pPr>
              <w:tabs>
                <w:tab w:val="left" w:pos="2960"/>
              </w:tabs>
              <w:jc w:val="center"/>
              <w:rPr>
                <w:rFonts w:eastAsia="Times New Roman" w:cs="Times New Roman"/>
                <w:b/>
                <w:bCs/>
                <w:sz w:val="24"/>
                <w:szCs w:val="24"/>
                <w:lang w:eastAsia="fr-FR"/>
              </w:rPr>
            </w:pPr>
            <w:r>
              <w:rPr>
                <w:rFonts w:eastAsia="Times New Roman" w:cs="Times New Roman"/>
                <w:b/>
                <w:bCs/>
                <w:sz w:val="24"/>
                <w:szCs w:val="24"/>
                <w:lang w:eastAsia="fr-FR"/>
              </w:rPr>
              <w:t>O</w:t>
            </w:r>
            <w:r w:rsidR="001B2411" w:rsidRPr="00F51C20">
              <w:rPr>
                <w:rFonts w:eastAsia="Times New Roman" w:cs="Times New Roman"/>
                <w:b/>
                <w:bCs/>
                <w:sz w:val="24"/>
                <w:szCs w:val="24"/>
                <w:lang w:eastAsia="fr-FR"/>
              </w:rPr>
              <w:t>bjet</w:t>
            </w:r>
          </w:p>
        </w:tc>
      </w:tr>
      <w:tr w:rsidR="001B2411" w:rsidRPr="00292707" w14:paraId="7DCD607F" w14:textId="77777777" w:rsidTr="005744D0">
        <w:trPr>
          <w:trHeight w:val="586"/>
        </w:trPr>
        <w:tc>
          <w:tcPr>
            <w:tcW w:w="2880" w:type="dxa"/>
            <w:vAlign w:val="center"/>
          </w:tcPr>
          <w:p w14:paraId="72B5E378" w14:textId="77777777" w:rsidR="001B2411" w:rsidRPr="00F51C20" w:rsidRDefault="000D0F16" w:rsidP="46BBADB2">
            <w:pPr>
              <w:tabs>
                <w:tab w:val="left" w:pos="2960"/>
              </w:tabs>
              <w:rPr>
                <w:rFonts w:eastAsia="Times New Roman" w:cs="Times New Roman"/>
                <w:bCs/>
                <w:sz w:val="24"/>
                <w:szCs w:val="24"/>
                <w:lang w:eastAsia="fr-FR"/>
              </w:rPr>
            </w:pPr>
            <w:r w:rsidRPr="00F51C20">
              <w:rPr>
                <w:rFonts w:eastAsia="Times New Roman" w:cs="Times New Roman"/>
                <w:bCs/>
                <w:sz w:val="24"/>
                <w:szCs w:val="24"/>
                <w:lang w:eastAsia="fr-FR"/>
              </w:rPr>
              <w:t>Saint-Michel</w:t>
            </w:r>
          </w:p>
        </w:tc>
        <w:tc>
          <w:tcPr>
            <w:tcW w:w="2880" w:type="dxa"/>
            <w:vAlign w:val="center"/>
          </w:tcPr>
          <w:p w14:paraId="46E46143" w14:textId="77777777" w:rsidR="001B2411" w:rsidRPr="00F51C20" w:rsidRDefault="000D0F16" w:rsidP="00C63986">
            <w:pPr>
              <w:tabs>
                <w:tab w:val="left" w:pos="2960"/>
              </w:tabs>
              <w:rPr>
                <w:rFonts w:eastAsia="Times New Roman" w:cs="Times New Roman"/>
                <w:bCs/>
                <w:sz w:val="24"/>
                <w:szCs w:val="24"/>
                <w:lang w:eastAsia="fr-FR"/>
              </w:rPr>
            </w:pPr>
            <w:r w:rsidRPr="00F51C20">
              <w:rPr>
                <w:rFonts w:eastAsia="Times New Roman" w:cs="Times New Roman"/>
                <w:bCs/>
                <w:sz w:val="24"/>
                <w:szCs w:val="24"/>
                <w:lang w:eastAsia="fr-FR"/>
              </w:rPr>
              <w:t>No 208 remplace le 208-1 et 208-2</w:t>
            </w:r>
          </w:p>
        </w:tc>
        <w:tc>
          <w:tcPr>
            <w:tcW w:w="2880" w:type="dxa"/>
            <w:vAlign w:val="center"/>
          </w:tcPr>
          <w:p w14:paraId="42742C1E" w14:textId="77777777" w:rsidR="001B2411" w:rsidRPr="00F51C20" w:rsidRDefault="000D0F16" w:rsidP="46BBADB2">
            <w:pPr>
              <w:tabs>
                <w:tab w:val="left" w:pos="2960"/>
              </w:tabs>
              <w:rPr>
                <w:rFonts w:eastAsia="Times New Roman" w:cs="Times New Roman"/>
                <w:bCs/>
                <w:sz w:val="24"/>
                <w:szCs w:val="24"/>
                <w:lang w:eastAsia="fr-FR"/>
              </w:rPr>
            </w:pPr>
            <w:r w:rsidRPr="00F51C20">
              <w:rPr>
                <w:rFonts w:eastAsia="Times New Roman" w:cs="Times New Roman"/>
                <w:bCs/>
                <w:sz w:val="24"/>
                <w:szCs w:val="24"/>
                <w:lang w:eastAsia="fr-FR"/>
              </w:rPr>
              <w:t>Fosses septiques</w:t>
            </w:r>
          </w:p>
        </w:tc>
      </w:tr>
      <w:tr w:rsidR="00C63986" w:rsidRPr="00292707" w14:paraId="1F1906D3" w14:textId="77777777" w:rsidTr="005744D0">
        <w:trPr>
          <w:trHeight w:val="586"/>
        </w:trPr>
        <w:tc>
          <w:tcPr>
            <w:tcW w:w="2880" w:type="dxa"/>
            <w:vMerge w:val="restart"/>
            <w:vAlign w:val="center"/>
          </w:tcPr>
          <w:p w14:paraId="4AFBF407" w14:textId="77777777" w:rsidR="00C63986" w:rsidRPr="00F51C20" w:rsidRDefault="00C63986" w:rsidP="46BBADB2">
            <w:pPr>
              <w:tabs>
                <w:tab w:val="left" w:pos="2960"/>
              </w:tabs>
              <w:rPr>
                <w:rFonts w:eastAsia="Times New Roman" w:cs="Times New Roman"/>
                <w:bCs/>
                <w:sz w:val="24"/>
                <w:szCs w:val="24"/>
                <w:lang w:eastAsia="fr-FR"/>
              </w:rPr>
            </w:pPr>
            <w:r w:rsidRPr="00F51C20">
              <w:rPr>
                <w:rFonts w:eastAsia="Times New Roman" w:cs="Times New Roman"/>
                <w:bCs/>
                <w:sz w:val="24"/>
                <w:szCs w:val="24"/>
                <w:lang w:eastAsia="fr-FR"/>
              </w:rPr>
              <w:t>Napierville</w:t>
            </w:r>
          </w:p>
        </w:tc>
        <w:tc>
          <w:tcPr>
            <w:tcW w:w="2880" w:type="dxa"/>
            <w:vAlign w:val="center"/>
          </w:tcPr>
          <w:p w14:paraId="3ECD8F2E" w14:textId="77777777" w:rsidR="00C63986" w:rsidRPr="00F51C20" w:rsidRDefault="00C63986" w:rsidP="00C63986">
            <w:pPr>
              <w:tabs>
                <w:tab w:val="left" w:pos="2960"/>
              </w:tabs>
              <w:rPr>
                <w:rFonts w:eastAsia="Times New Roman" w:cs="Times New Roman"/>
                <w:bCs/>
                <w:sz w:val="24"/>
                <w:szCs w:val="24"/>
                <w:lang w:eastAsia="fr-FR"/>
              </w:rPr>
            </w:pPr>
            <w:r w:rsidRPr="00F51C20">
              <w:rPr>
                <w:rFonts w:eastAsia="Times New Roman" w:cs="Times New Roman"/>
                <w:bCs/>
                <w:sz w:val="24"/>
                <w:szCs w:val="24"/>
                <w:lang w:eastAsia="fr-FR"/>
              </w:rPr>
              <w:t>268</w:t>
            </w:r>
          </w:p>
        </w:tc>
        <w:tc>
          <w:tcPr>
            <w:tcW w:w="2880" w:type="dxa"/>
            <w:vAlign w:val="center"/>
          </w:tcPr>
          <w:p w14:paraId="6EFA9AFE" w14:textId="77777777" w:rsidR="00C63986" w:rsidRPr="00F51C20" w:rsidRDefault="009704BB" w:rsidP="46BBADB2">
            <w:pPr>
              <w:tabs>
                <w:tab w:val="left" w:pos="2960"/>
              </w:tabs>
              <w:rPr>
                <w:rFonts w:eastAsia="Times New Roman" w:cs="Times New Roman"/>
                <w:bCs/>
                <w:sz w:val="24"/>
                <w:szCs w:val="24"/>
                <w:lang w:eastAsia="fr-FR"/>
              </w:rPr>
            </w:pPr>
            <w:r w:rsidRPr="00F51C20">
              <w:rPr>
                <w:rFonts w:eastAsia="Times New Roman" w:cs="Times New Roman"/>
                <w:bCs/>
                <w:sz w:val="24"/>
                <w:szCs w:val="24"/>
                <w:lang w:eastAsia="fr-FR"/>
              </w:rPr>
              <w:t>Ordures m</w:t>
            </w:r>
            <w:r w:rsidR="00C63986" w:rsidRPr="00F51C20">
              <w:rPr>
                <w:rFonts w:eastAsia="Times New Roman" w:cs="Times New Roman"/>
                <w:bCs/>
                <w:sz w:val="24"/>
                <w:szCs w:val="24"/>
                <w:lang w:eastAsia="fr-FR"/>
              </w:rPr>
              <w:t>énagères</w:t>
            </w:r>
          </w:p>
        </w:tc>
      </w:tr>
      <w:tr w:rsidR="00C63986" w:rsidRPr="00292707" w14:paraId="13BB85FB" w14:textId="77777777" w:rsidTr="005744D0">
        <w:trPr>
          <w:trHeight w:val="586"/>
        </w:trPr>
        <w:tc>
          <w:tcPr>
            <w:tcW w:w="2880" w:type="dxa"/>
            <w:vMerge/>
            <w:vAlign w:val="center"/>
          </w:tcPr>
          <w:p w14:paraId="1E278C92" w14:textId="77777777" w:rsidR="00C63986" w:rsidRPr="00F51C20" w:rsidRDefault="00C63986" w:rsidP="75CE88DD">
            <w:pPr>
              <w:tabs>
                <w:tab w:val="left" w:pos="2960"/>
              </w:tabs>
              <w:rPr>
                <w:rFonts w:eastAsia="Times New Roman" w:cs="Times New Roman"/>
                <w:bCs/>
                <w:sz w:val="24"/>
                <w:szCs w:val="24"/>
                <w:lang w:eastAsia="fr-FR"/>
              </w:rPr>
            </w:pPr>
          </w:p>
        </w:tc>
        <w:tc>
          <w:tcPr>
            <w:tcW w:w="2880" w:type="dxa"/>
            <w:vAlign w:val="center"/>
          </w:tcPr>
          <w:p w14:paraId="6E486E31" w14:textId="77777777" w:rsidR="00C63986" w:rsidRPr="00F51C20" w:rsidRDefault="00C63986" w:rsidP="00C63986">
            <w:pPr>
              <w:tabs>
                <w:tab w:val="left" w:pos="2960"/>
              </w:tabs>
              <w:rPr>
                <w:rFonts w:eastAsia="Times New Roman" w:cs="Times New Roman"/>
                <w:bCs/>
                <w:sz w:val="24"/>
                <w:szCs w:val="24"/>
                <w:lang w:eastAsia="fr-FR"/>
              </w:rPr>
            </w:pPr>
            <w:r w:rsidRPr="00F51C20">
              <w:rPr>
                <w:rFonts w:eastAsia="Times New Roman" w:cs="Times New Roman"/>
                <w:bCs/>
                <w:sz w:val="24"/>
                <w:szCs w:val="24"/>
                <w:lang w:eastAsia="fr-FR"/>
              </w:rPr>
              <w:t>311</w:t>
            </w:r>
          </w:p>
        </w:tc>
        <w:tc>
          <w:tcPr>
            <w:tcW w:w="2880" w:type="dxa"/>
            <w:vAlign w:val="center"/>
          </w:tcPr>
          <w:p w14:paraId="6BB82DA2" w14:textId="77777777" w:rsidR="00C63986" w:rsidRPr="00F51C20" w:rsidRDefault="00C63986" w:rsidP="00E123FB">
            <w:pPr>
              <w:tabs>
                <w:tab w:val="left" w:pos="2960"/>
              </w:tabs>
              <w:rPr>
                <w:rFonts w:eastAsia="Times New Roman" w:cs="Times New Roman"/>
                <w:bCs/>
                <w:sz w:val="24"/>
                <w:szCs w:val="24"/>
                <w:lang w:eastAsia="fr-FR"/>
              </w:rPr>
            </w:pPr>
            <w:r w:rsidRPr="00F51C20">
              <w:rPr>
                <w:rFonts w:eastAsia="Times New Roman" w:cs="Times New Roman"/>
                <w:bCs/>
                <w:sz w:val="24"/>
                <w:szCs w:val="24"/>
                <w:lang w:eastAsia="fr-FR"/>
              </w:rPr>
              <w:t>Matières recyclables</w:t>
            </w:r>
          </w:p>
        </w:tc>
      </w:tr>
      <w:tr w:rsidR="00C63986" w:rsidRPr="00292707" w14:paraId="134F27EC" w14:textId="77777777" w:rsidTr="005744D0">
        <w:trPr>
          <w:trHeight w:val="586"/>
        </w:trPr>
        <w:tc>
          <w:tcPr>
            <w:tcW w:w="2880" w:type="dxa"/>
            <w:vMerge/>
            <w:vAlign w:val="center"/>
          </w:tcPr>
          <w:p w14:paraId="1C0FB7D7" w14:textId="77777777" w:rsidR="00C63986" w:rsidRPr="00F51C20" w:rsidRDefault="00C63986" w:rsidP="75CE88DD">
            <w:pPr>
              <w:tabs>
                <w:tab w:val="left" w:pos="2960"/>
              </w:tabs>
              <w:rPr>
                <w:rFonts w:eastAsia="Times New Roman" w:cs="Times New Roman"/>
                <w:bCs/>
                <w:sz w:val="24"/>
                <w:szCs w:val="24"/>
                <w:lang w:eastAsia="fr-FR"/>
              </w:rPr>
            </w:pPr>
          </w:p>
        </w:tc>
        <w:tc>
          <w:tcPr>
            <w:tcW w:w="2880" w:type="dxa"/>
            <w:vAlign w:val="center"/>
          </w:tcPr>
          <w:p w14:paraId="220C7BCA" w14:textId="77777777" w:rsidR="00C63986" w:rsidRPr="00F51C20" w:rsidRDefault="00C63986" w:rsidP="00C63986">
            <w:pPr>
              <w:tabs>
                <w:tab w:val="left" w:pos="2960"/>
              </w:tabs>
              <w:rPr>
                <w:rFonts w:eastAsia="Times New Roman" w:cs="Times New Roman"/>
                <w:bCs/>
                <w:sz w:val="24"/>
                <w:szCs w:val="24"/>
                <w:lang w:eastAsia="fr-FR"/>
              </w:rPr>
            </w:pPr>
            <w:r w:rsidRPr="00F51C20">
              <w:rPr>
                <w:rFonts w:eastAsia="Times New Roman" w:cs="Times New Roman"/>
                <w:bCs/>
                <w:sz w:val="24"/>
                <w:szCs w:val="24"/>
                <w:lang w:eastAsia="fr-FR"/>
              </w:rPr>
              <w:t>ROMAEU</w:t>
            </w:r>
          </w:p>
        </w:tc>
        <w:tc>
          <w:tcPr>
            <w:tcW w:w="2880" w:type="dxa"/>
            <w:vAlign w:val="center"/>
          </w:tcPr>
          <w:p w14:paraId="53F5AF33" w14:textId="42AF3795" w:rsidR="00C63986" w:rsidRPr="00F51C20" w:rsidRDefault="00C63986" w:rsidP="00E123FB">
            <w:pPr>
              <w:tabs>
                <w:tab w:val="left" w:pos="2960"/>
              </w:tabs>
              <w:rPr>
                <w:rFonts w:eastAsia="Times New Roman" w:cs="Times New Roman"/>
                <w:bCs/>
                <w:sz w:val="24"/>
                <w:szCs w:val="24"/>
                <w:lang w:eastAsia="fr-FR"/>
              </w:rPr>
            </w:pPr>
            <w:r w:rsidRPr="00F51C20">
              <w:rPr>
                <w:rFonts w:eastAsia="Times New Roman" w:cs="Times New Roman"/>
                <w:bCs/>
                <w:sz w:val="24"/>
                <w:szCs w:val="24"/>
                <w:lang w:eastAsia="fr-FR"/>
              </w:rPr>
              <w:t>Boues</w:t>
            </w:r>
            <w:r w:rsidR="00337CAB" w:rsidRPr="00F51C20">
              <w:rPr>
                <w:rFonts w:eastAsia="Times New Roman" w:cs="Times New Roman"/>
                <w:bCs/>
                <w:sz w:val="24"/>
                <w:szCs w:val="24"/>
                <w:lang w:eastAsia="fr-FR"/>
              </w:rPr>
              <w:t xml:space="preserve"> </w:t>
            </w:r>
            <w:r w:rsidRPr="00F51C20">
              <w:rPr>
                <w:rFonts w:eastAsia="Times New Roman" w:cs="Times New Roman"/>
                <w:bCs/>
                <w:sz w:val="24"/>
                <w:szCs w:val="24"/>
                <w:lang w:eastAsia="fr-FR"/>
              </w:rPr>
              <w:t>municipales</w:t>
            </w:r>
          </w:p>
        </w:tc>
      </w:tr>
      <w:tr w:rsidR="000D0F16" w:rsidRPr="00292707" w14:paraId="29BB8882" w14:textId="77777777" w:rsidTr="005744D0">
        <w:trPr>
          <w:trHeight w:val="586"/>
        </w:trPr>
        <w:tc>
          <w:tcPr>
            <w:tcW w:w="2880" w:type="dxa"/>
            <w:vAlign w:val="center"/>
          </w:tcPr>
          <w:p w14:paraId="5EBB4DE4" w14:textId="77777777" w:rsidR="000D0F16" w:rsidRPr="00F51C20" w:rsidRDefault="000D0F16" w:rsidP="75CE88DD">
            <w:pPr>
              <w:tabs>
                <w:tab w:val="left" w:pos="2960"/>
              </w:tabs>
              <w:rPr>
                <w:rFonts w:eastAsia="Times New Roman" w:cs="Times New Roman"/>
                <w:bCs/>
                <w:sz w:val="24"/>
                <w:szCs w:val="24"/>
                <w:lang w:eastAsia="fr-FR"/>
              </w:rPr>
            </w:pPr>
            <w:r w:rsidRPr="00F51C20">
              <w:rPr>
                <w:rFonts w:eastAsia="Times New Roman" w:cs="Times New Roman"/>
                <w:bCs/>
                <w:sz w:val="24"/>
                <w:szCs w:val="24"/>
                <w:lang w:eastAsia="fr-FR"/>
              </w:rPr>
              <w:t>Canto</w:t>
            </w:r>
            <w:r w:rsidR="00C63986" w:rsidRPr="00F51C20">
              <w:rPr>
                <w:rFonts w:eastAsia="Times New Roman" w:cs="Times New Roman"/>
                <w:bCs/>
                <w:sz w:val="24"/>
                <w:szCs w:val="24"/>
                <w:lang w:eastAsia="fr-FR"/>
              </w:rPr>
              <w:t>n</w:t>
            </w:r>
            <w:r w:rsidRPr="00F51C20">
              <w:rPr>
                <w:rFonts w:eastAsia="Times New Roman" w:cs="Times New Roman"/>
                <w:bCs/>
                <w:sz w:val="24"/>
                <w:szCs w:val="24"/>
                <w:lang w:eastAsia="fr-FR"/>
              </w:rPr>
              <w:t xml:space="preserve"> de Hemmingford</w:t>
            </w:r>
          </w:p>
        </w:tc>
        <w:tc>
          <w:tcPr>
            <w:tcW w:w="2880" w:type="dxa"/>
            <w:vAlign w:val="center"/>
          </w:tcPr>
          <w:p w14:paraId="52A816C4" w14:textId="77777777" w:rsidR="000D0F16" w:rsidRPr="00F51C20" w:rsidRDefault="000D0F16" w:rsidP="00C63986">
            <w:pPr>
              <w:tabs>
                <w:tab w:val="left" w:pos="2960"/>
              </w:tabs>
              <w:rPr>
                <w:rFonts w:eastAsia="Times New Roman" w:cs="Times New Roman"/>
                <w:bCs/>
                <w:sz w:val="24"/>
                <w:szCs w:val="24"/>
                <w:lang w:eastAsia="fr-FR"/>
              </w:rPr>
            </w:pPr>
            <w:r w:rsidRPr="00F51C20">
              <w:rPr>
                <w:rFonts w:eastAsia="Times New Roman" w:cs="Times New Roman"/>
                <w:bCs/>
                <w:sz w:val="24"/>
                <w:szCs w:val="24"/>
                <w:lang w:eastAsia="fr-FR"/>
              </w:rPr>
              <w:t>307</w:t>
            </w:r>
          </w:p>
        </w:tc>
        <w:tc>
          <w:tcPr>
            <w:tcW w:w="2880" w:type="dxa"/>
            <w:vAlign w:val="center"/>
          </w:tcPr>
          <w:p w14:paraId="157E4F79" w14:textId="77777777" w:rsidR="000D0F16" w:rsidRPr="00F51C20" w:rsidRDefault="000D0F16" w:rsidP="00E123FB">
            <w:pPr>
              <w:tabs>
                <w:tab w:val="left" w:pos="2960"/>
              </w:tabs>
              <w:rPr>
                <w:rFonts w:eastAsia="Times New Roman" w:cs="Times New Roman"/>
                <w:bCs/>
                <w:sz w:val="24"/>
                <w:szCs w:val="24"/>
                <w:lang w:eastAsia="fr-FR"/>
              </w:rPr>
            </w:pPr>
            <w:r w:rsidRPr="00F51C20">
              <w:rPr>
                <w:rFonts w:eastAsia="Times New Roman" w:cs="Times New Roman"/>
                <w:bCs/>
                <w:sz w:val="24"/>
                <w:szCs w:val="24"/>
                <w:lang w:eastAsia="fr-FR"/>
              </w:rPr>
              <w:t>Boues de fosses septiques</w:t>
            </w:r>
          </w:p>
        </w:tc>
      </w:tr>
    </w:tbl>
    <w:p w14:paraId="2F701E14" w14:textId="77777777" w:rsidR="0086247A" w:rsidRDefault="0086247A">
      <w:pPr>
        <w:rPr>
          <w:rFonts w:asciiTheme="majorHAnsi" w:eastAsia="Times New Roman" w:hAnsiTheme="majorHAnsi" w:cstheme="majorBidi"/>
          <w:b/>
          <w:sz w:val="28"/>
          <w:szCs w:val="32"/>
          <w:lang w:eastAsia="fr-FR"/>
        </w:rPr>
      </w:pPr>
      <w:r>
        <w:rPr>
          <w:rFonts w:eastAsia="Times New Roman"/>
          <w:lang w:eastAsia="fr-FR"/>
        </w:rPr>
        <w:br w:type="page"/>
      </w:r>
    </w:p>
    <w:p w14:paraId="6FF6AFA4" w14:textId="77777777" w:rsidR="00AA0A7D" w:rsidRDefault="00AA0A7D" w:rsidP="00AA0A7D">
      <w:pPr>
        <w:pStyle w:val="Titre1"/>
      </w:pPr>
      <w:bookmarkStart w:id="14" w:name="_Toc42852774"/>
      <w:r w:rsidRPr="00AA0A7D">
        <w:t>Autres actions </w:t>
      </w:r>
      <w:bookmarkEnd w:id="14"/>
    </w:p>
    <w:p w14:paraId="0907BCC7" w14:textId="77777777" w:rsidR="00294E60" w:rsidRPr="00971933" w:rsidRDefault="00294E60" w:rsidP="00971933">
      <w:pPr>
        <w:jc w:val="both"/>
        <w:rPr>
          <w:sz w:val="24"/>
          <w:szCs w:val="24"/>
        </w:rPr>
      </w:pPr>
    </w:p>
    <w:p w14:paraId="6ECFFE3F" w14:textId="788C47D1" w:rsidR="00294E60" w:rsidRPr="00971933" w:rsidRDefault="00294E60" w:rsidP="00971933">
      <w:pPr>
        <w:jc w:val="both"/>
        <w:rPr>
          <w:sz w:val="24"/>
          <w:szCs w:val="24"/>
        </w:rPr>
      </w:pPr>
      <w:r w:rsidRPr="00971933">
        <w:rPr>
          <w:sz w:val="24"/>
          <w:szCs w:val="24"/>
        </w:rPr>
        <w:t>D’autres actions en gestion des matières résiduelles ont été mise</w:t>
      </w:r>
      <w:r w:rsidR="00F3565A">
        <w:rPr>
          <w:sz w:val="24"/>
          <w:szCs w:val="24"/>
        </w:rPr>
        <w:t>s</w:t>
      </w:r>
      <w:r w:rsidRPr="00971933">
        <w:rPr>
          <w:sz w:val="24"/>
          <w:szCs w:val="24"/>
        </w:rPr>
        <w:t xml:space="preserve"> en place en 2019 même si elles ne font pas partie des actions projetées au PGMR</w:t>
      </w:r>
      <w:r w:rsidR="00F3565A">
        <w:rPr>
          <w:sz w:val="24"/>
          <w:szCs w:val="24"/>
        </w:rPr>
        <w:t>.</w:t>
      </w:r>
      <w:r w:rsidRPr="00971933">
        <w:rPr>
          <w:sz w:val="24"/>
          <w:szCs w:val="24"/>
        </w:rPr>
        <w:t xml:space="preserve"> </w:t>
      </w:r>
      <w:r w:rsidR="00573CAB">
        <w:rPr>
          <w:sz w:val="24"/>
          <w:szCs w:val="24"/>
        </w:rPr>
        <w:t xml:space="preserve"> </w:t>
      </w:r>
      <w:r w:rsidR="00F3565A">
        <w:rPr>
          <w:sz w:val="24"/>
          <w:szCs w:val="24"/>
        </w:rPr>
        <w:t>I</w:t>
      </w:r>
      <w:r w:rsidRPr="00971933">
        <w:rPr>
          <w:sz w:val="24"/>
          <w:szCs w:val="24"/>
        </w:rPr>
        <w:t>l est intéressant de les mentionner car elles contribuent à une diminution des quantités de matières résiduelles.</w:t>
      </w:r>
    </w:p>
    <w:p w14:paraId="4BA69AD3" w14:textId="78F980F1" w:rsidR="00AA0A7D" w:rsidRPr="00971933" w:rsidRDefault="00294E60" w:rsidP="00971933">
      <w:pPr>
        <w:jc w:val="both"/>
        <w:rPr>
          <w:b/>
          <w:sz w:val="24"/>
          <w:szCs w:val="24"/>
        </w:rPr>
      </w:pPr>
      <w:r w:rsidRPr="00971933">
        <w:rPr>
          <w:b/>
          <w:sz w:val="24"/>
          <w:szCs w:val="24"/>
        </w:rPr>
        <w:t>Subvention</w:t>
      </w:r>
      <w:r w:rsidR="00AA0A7D" w:rsidRPr="00971933">
        <w:rPr>
          <w:b/>
          <w:sz w:val="24"/>
          <w:szCs w:val="24"/>
        </w:rPr>
        <w:t xml:space="preserve"> pour </w:t>
      </w:r>
      <w:r w:rsidRPr="00971933">
        <w:rPr>
          <w:b/>
          <w:sz w:val="24"/>
          <w:szCs w:val="24"/>
        </w:rPr>
        <w:t xml:space="preserve">l’achat de </w:t>
      </w:r>
      <w:r w:rsidR="00AA0A7D" w:rsidRPr="00971933">
        <w:rPr>
          <w:b/>
          <w:sz w:val="24"/>
          <w:szCs w:val="24"/>
        </w:rPr>
        <w:t>couches lavable</w:t>
      </w:r>
      <w:r w:rsidRPr="00971933">
        <w:rPr>
          <w:b/>
          <w:sz w:val="24"/>
          <w:szCs w:val="24"/>
        </w:rPr>
        <w:t>s</w:t>
      </w:r>
      <w:r w:rsidR="00AA0A7D" w:rsidRPr="00971933">
        <w:rPr>
          <w:b/>
          <w:sz w:val="24"/>
          <w:szCs w:val="24"/>
        </w:rPr>
        <w:t xml:space="preserve"> pour </w:t>
      </w:r>
      <w:r w:rsidR="00445046" w:rsidRPr="00971933">
        <w:rPr>
          <w:b/>
          <w:sz w:val="24"/>
          <w:szCs w:val="24"/>
        </w:rPr>
        <w:t>nouveau</w:t>
      </w:r>
      <w:r w:rsidR="00445046">
        <w:rPr>
          <w:b/>
          <w:sz w:val="24"/>
          <w:szCs w:val="24"/>
        </w:rPr>
        <w:t>-</w:t>
      </w:r>
      <w:r w:rsidR="00445046" w:rsidRPr="00971933">
        <w:rPr>
          <w:b/>
          <w:sz w:val="24"/>
          <w:szCs w:val="24"/>
        </w:rPr>
        <w:t>nés</w:t>
      </w:r>
    </w:p>
    <w:p w14:paraId="6188EB8F" w14:textId="11E6A1C2" w:rsidR="00495617" w:rsidRDefault="00294E60" w:rsidP="00971933">
      <w:pPr>
        <w:jc w:val="both"/>
        <w:rPr>
          <w:sz w:val="24"/>
          <w:szCs w:val="24"/>
        </w:rPr>
      </w:pPr>
      <w:r w:rsidRPr="00971933">
        <w:rPr>
          <w:sz w:val="24"/>
          <w:szCs w:val="24"/>
        </w:rPr>
        <w:t>La municipalité de Saint-Michel a implanté un programme de subvention pour l’achat de couche</w:t>
      </w:r>
      <w:r w:rsidR="0035482C">
        <w:rPr>
          <w:sz w:val="24"/>
          <w:szCs w:val="24"/>
        </w:rPr>
        <w:t>s</w:t>
      </w:r>
      <w:r w:rsidRPr="00971933">
        <w:rPr>
          <w:sz w:val="24"/>
          <w:szCs w:val="24"/>
        </w:rPr>
        <w:t xml:space="preserve"> lavable</w:t>
      </w:r>
      <w:r w:rsidR="0035482C">
        <w:rPr>
          <w:sz w:val="24"/>
          <w:szCs w:val="24"/>
        </w:rPr>
        <w:t>s</w:t>
      </w:r>
      <w:r w:rsidRPr="00971933">
        <w:rPr>
          <w:sz w:val="24"/>
          <w:szCs w:val="24"/>
        </w:rPr>
        <w:t xml:space="preserve"> pour les </w:t>
      </w:r>
      <w:r w:rsidR="0031352C" w:rsidRPr="00971933">
        <w:rPr>
          <w:sz w:val="24"/>
          <w:szCs w:val="24"/>
        </w:rPr>
        <w:t>nouveau-</w:t>
      </w:r>
      <w:r w:rsidR="0031352C">
        <w:rPr>
          <w:sz w:val="24"/>
          <w:szCs w:val="24"/>
        </w:rPr>
        <w:t>n</w:t>
      </w:r>
      <w:r w:rsidR="0031352C" w:rsidRPr="00971933">
        <w:rPr>
          <w:sz w:val="24"/>
          <w:szCs w:val="24"/>
        </w:rPr>
        <w:t>és</w:t>
      </w:r>
      <w:r w:rsidR="000C7A61">
        <w:rPr>
          <w:sz w:val="24"/>
          <w:szCs w:val="24"/>
        </w:rPr>
        <w:t xml:space="preserve">.  Ce sont 10 participants </w:t>
      </w:r>
      <w:r w:rsidRPr="00971933">
        <w:rPr>
          <w:sz w:val="24"/>
          <w:szCs w:val="24"/>
        </w:rPr>
        <w:t>qui en ont profité en 2019</w:t>
      </w:r>
      <w:r w:rsidR="000C7A61">
        <w:rPr>
          <w:sz w:val="24"/>
          <w:szCs w:val="24"/>
        </w:rPr>
        <w:t xml:space="preserve"> </w:t>
      </w:r>
      <w:r w:rsidR="000C7A61" w:rsidRPr="000C7A61">
        <w:rPr>
          <w:sz w:val="24"/>
          <w:szCs w:val="24"/>
        </w:rPr>
        <w:t xml:space="preserve">pour un </w:t>
      </w:r>
      <w:r w:rsidR="000C7A61">
        <w:rPr>
          <w:sz w:val="24"/>
          <w:szCs w:val="24"/>
        </w:rPr>
        <w:t xml:space="preserve">montant </w:t>
      </w:r>
      <w:r w:rsidR="000C7A61" w:rsidRPr="000C7A61">
        <w:rPr>
          <w:sz w:val="24"/>
          <w:szCs w:val="24"/>
        </w:rPr>
        <w:t>total</w:t>
      </w:r>
      <w:r w:rsidR="000C7A61">
        <w:rPr>
          <w:sz w:val="24"/>
          <w:szCs w:val="24"/>
        </w:rPr>
        <w:t xml:space="preserve"> attribué de 1 500$</w:t>
      </w:r>
      <w:r w:rsidRPr="00971933">
        <w:rPr>
          <w:sz w:val="24"/>
          <w:szCs w:val="24"/>
        </w:rPr>
        <w:t>.</w:t>
      </w:r>
    </w:p>
    <w:p w14:paraId="57D84B0B" w14:textId="69664A09" w:rsidR="000C450E" w:rsidRDefault="000C450E" w:rsidP="000C450E">
      <w:pPr>
        <w:jc w:val="both"/>
        <w:rPr>
          <w:sz w:val="24"/>
          <w:szCs w:val="24"/>
        </w:rPr>
      </w:pPr>
      <w:r>
        <w:rPr>
          <w:sz w:val="24"/>
          <w:szCs w:val="24"/>
        </w:rPr>
        <w:t xml:space="preserve">La municipalité de Saint-Jacques-le-Mineur offre depuis 2011 un programme de subvention pour l’achat de couches lavables pour les nouveaux nées.  Le maximum offert par demande est de </w:t>
      </w:r>
      <w:r w:rsidRPr="000C450E">
        <w:rPr>
          <w:sz w:val="24"/>
          <w:szCs w:val="24"/>
        </w:rPr>
        <w:t xml:space="preserve">100$ pour un achat fait au Québec et </w:t>
      </w:r>
      <w:r>
        <w:rPr>
          <w:sz w:val="24"/>
          <w:szCs w:val="24"/>
        </w:rPr>
        <w:t xml:space="preserve">de </w:t>
      </w:r>
      <w:r w:rsidRPr="000C450E">
        <w:rPr>
          <w:sz w:val="24"/>
          <w:szCs w:val="24"/>
        </w:rPr>
        <w:t xml:space="preserve">50$ pour un achat fait à l’extérieur du Québec. </w:t>
      </w:r>
      <w:r>
        <w:rPr>
          <w:sz w:val="24"/>
          <w:szCs w:val="24"/>
        </w:rPr>
        <w:t xml:space="preserve"> En 2019, des demandes ont été reçu</w:t>
      </w:r>
      <w:r w:rsidR="00C10E0E">
        <w:rPr>
          <w:sz w:val="24"/>
          <w:szCs w:val="24"/>
        </w:rPr>
        <w:t>e</w:t>
      </w:r>
      <w:r>
        <w:rPr>
          <w:sz w:val="24"/>
          <w:szCs w:val="24"/>
        </w:rPr>
        <w:t xml:space="preserve">s pour 5 bébés pour un montant total remis de </w:t>
      </w:r>
      <w:r w:rsidRPr="000C450E">
        <w:rPr>
          <w:sz w:val="24"/>
          <w:szCs w:val="24"/>
        </w:rPr>
        <w:t>450</w:t>
      </w:r>
      <w:r>
        <w:rPr>
          <w:sz w:val="24"/>
          <w:szCs w:val="24"/>
        </w:rPr>
        <w:t>$.</w:t>
      </w:r>
    </w:p>
    <w:p w14:paraId="54617673" w14:textId="1152C5ED" w:rsidR="00EC1162" w:rsidRDefault="00EC1162" w:rsidP="00971933">
      <w:pPr>
        <w:jc w:val="both"/>
        <w:rPr>
          <w:sz w:val="24"/>
          <w:szCs w:val="24"/>
        </w:rPr>
      </w:pPr>
      <w:r>
        <w:rPr>
          <w:sz w:val="24"/>
          <w:szCs w:val="24"/>
        </w:rPr>
        <w:t xml:space="preserve">La municipalité de Napierville offre depuis 2014 un montant de 100$ à </w:t>
      </w:r>
      <w:r w:rsidR="00C10E0E">
        <w:rPr>
          <w:sz w:val="24"/>
          <w:szCs w:val="24"/>
        </w:rPr>
        <w:t>s</w:t>
      </w:r>
      <w:r>
        <w:rPr>
          <w:sz w:val="24"/>
          <w:szCs w:val="24"/>
        </w:rPr>
        <w:t>es citoyens pour l’achat de couches lavables pour les nouveau</w:t>
      </w:r>
      <w:r w:rsidR="00C10E0E">
        <w:rPr>
          <w:sz w:val="24"/>
          <w:szCs w:val="24"/>
        </w:rPr>
        <w:t>-</w:t>
      </w:r>
      <w:r>
        <w:rPr>
          <w:sz w:val="24"/>
          <w:szCs w:val="24"/>
        </w:rPr>
        <w:t xml:space="preserve">nés.  En 2019, </w:t>
      </w:r>
      <w:r w:rsidR="00042DE0">
        <w:rPr>
          <w:sz w:val="24"/>
          <w:szCs w:val="24"/>
        </w:rPr>
        <w:t>11 f</w:t>
      </w:r>
      <w:r w:rsidR="00E221E2">
        <w:rPr>
          <w:sz w:val="24"/>
          <w:szCs w:val="24"/>
        </w:rPr>
        <w:t xml:space="preserve">amilles </w:t>
      </w:r>
      <w:r>
        <w:rPr>
          <w:sz w:val="24"/>
          <w:szCs w:val="24"/>
        </w:rPr>
        <w:t>ont profité de cette subvention.</w:t>
      </w:r>
    </w:p>
    <w:p w14:paraId="6EA6F886" w14:textId="32F86B92" w:rsidR="0031352C" w:rsidRPr="00971933" w:rsidRDefault="0031352C" w:rsidP="00971933">
      <w:pPr>
        <w:jc w:val="both"/>
        <w:rPr>
          <w:sz w:val="24"/>
          <w:szCs w:val="24"/>
        </w:rPr>
      </w:pPr>
      <w:r>
        <w:rPr>
          <w:sz w:val="24"/>
          <w:szCs w:val="24"/>
        </w:rPr>
        <w:t>La municipalité de Sainte-Clotilde offre</w:t>
      </w:r>
      <w:r w:rsidR="0035482C">
        <w:rPr>
          <w:sz w:val="24"/>
          <w:szCs w:val="24"/>
        </w:rPr>
        <w:t xml:space="preserve"> également</w:t>
      </w:r>
      <w:r>
        <w:rPr>
          <w:sz w:val="24"/>
          <w:szCs w:val="24"/>
        </w:rPr>
        <w:t xml:space="preserve"> depuis décembre 2019 une </w:t>
      </w:r>
      <w:r w:rsidRPr="0031352C">
        <w:rPr>
          <w:sz w:val="24"/>
          <w:szCs w:val="24"/>
        </w:rPr>
        <w:t xml:space="preserve">aide financière de 50$ </w:t>
      </w:r>
      <w:r>
        <w:rPr>
          <w:sz w:val="24"/>
          <w:szCs w:val="24"/>
        </w:rPr>
        <w:t xml:space="preserve">par enfant </w:t>
      </w:r>
      <w:r w:rsidRPr="0031352C">
        <w:rPr>
          <w:sz w:val="24"/>
          <w:szCs w:val="24"/>
        </w:rPr>
        <w:t>pour l’achat de couches lavables</w:t>
      </w:r>
      <w:r>
        <w:rPr>
          <w:sz w:val="24"/>
          <w:szCs w:val="24"/>
        </w:rPr>
        <w:t>.  Les premières demandes arriveront en 2020.</w:t>
      </w:r>
    </w:p>
    <w:p w14:paraId="39EE3003" w14:textId="49C29186" w:rsidR="00495617" w:rsidRDefault="00A61824" w:rsidP="00294E60">
      <w:pPr>
        <w:pStyle w:val="Titre1"/>
      </w:pPr>
      <w:bookmarkStart w:id="15" w:name="_Toc42852775"/>
      <w:r>
        <w:t>Suivi</w:t>
      </w:r>
      <w:r w:rsidR="00294E60" w:rsidRPr="00294E60">
        <w:t xml:space="preserve"> de la mise en œuvre du PGMR révisé 2016-2020 pour l’année 2019</w:t>
      </w:r>
      <w:bookmarkEnd w:id="15"/>
    </w:p>
    <w:p w14:paraId="7AB6C636" w14:textId="77777777" w:rsidR="00294E60" w:rsidRDefault="00294E60" w:rsidP="00495617">
      <w:pPr>
        <w:rPr>
          <w:sz w:val="24"/>
          <w:szCs w:val="24"/>
        </w:rPr>
      </w:pPr>
    </w:p>
    <w:p w14:paraId="56D60EB3" w14:textId="5456B04B" w:rsidR="00495617" w:rsidRPr="00495617" w:rsidRDefault="00495617" w:rsidP="007250D7">
      <w:pPr>
        <w:jc w:val="both"/>
        <w:rPr>
          <w:sz w:val="24"/>
          <w:szCs w:val="24"/>
        </w:rPr>
      </w:pPr>
      <w:r w:rsidRPr="00495617">
        <w:rPr>
          <w:sz w:val="24"/>
          <w:szCs w:val="24"/>
        </w:rPr>
        <w:t>Conformément aux exigence</w:t>
      </w:r>
      <w:r w:rsidR="00F3565A">
        <w:rPr>
          <w:sz w:val="24"/>
          <w:szCs w:val="24"/>
        </w:rPr>
        <w:t>s</w:t>
      </w:r>
      <w:r w:rsidRPr="00495617">
        <w:rPr>
          <w:sz w:val="24"/>
          <w:szCs w:val="24"/>
        </w:rPr>
        <w:t xml:space="preserve"> </w:t>
      </w:r>
      <w:r w:rsidR="00F3565A">
        <w:rPr>
          <w:sz w:val="24"/>
          <w:szCs w:val="24"/>
        </w:rPr>
        <w:t>du</w:t>
      </w:r>
      <w:r w:rsidRPr="00495617">
        <w:rPr>
          <w:sz w:val="24"/>
          <w:szCs w:val="24"/>
        </w:rPr>
        <w:t xml:space="preserve"> </w:t>
      </w:r>
      <w:r w:rsidR="009218D6" w:rsidRPr="009218D6">
        <w:rPr>
          <w:sz w:val="24"/>
          <w:szCs w:val="24"/>
        </w:rPr>
        <w:t xml:space="preserve">Ministère de l'Environnement et de la Lutte contre les changements climatiques </w:t>
      </w:r>
      <w:r w:rsidRPr="00495617">
        <w:rPr>
          <w:sz w:val="24"/>
          <w:szCs w:val="24"/>
        </w:rPr>
        <w:t>(</w:t>
      </w:r>
      <w:r w:rsidR="009218D6">
        <w:rPr>
          <w:sz w:val="24"/>
          <w:szCs w:val="24"/>
        </w:rPr>
        <w:t>MELCC</w:t>
      </w:r>
      <w:r w:rsidRPr="00495617">
        <w:rPr>
          <w:sz w:val="24"/>
          <w:szCs w:val="24"/>
        </w:rPr>
        <w:t xml:space="preserve">) pour la redistribution de la redevance à l’élimination de matières résiduelles, les municipalités régionales de comtés </w:t>
      </w:r>
      <w:r w:rsidR="000C7A61">
        <w:rPr>
          <w:sz w:val="24"/>
          <w:szCs w:val="24"/>
        </w:rPr>
        <w:t>produisent</w:t>
      </w:r>
      <w:r w:rsidRPr="00495617">
        <w:rPr>
          <w:sz w:val="24"/>
          <w:szCs w:val="24"/>
        </w:rPr>
        <w:t xml:space="preserve"> annuellement un rapport de suivi de la mise en œuvre de leur</w:t>
      </w:r>
      <w:r>
        <w:rPr>
          <w:sz w:val="24"/>
          <w:szCs w:val="24"/>
        </w:rPr>
        <w:t xml:space="preserve"> Plan de Gestion des Matières Résiduelles</w:t>
      </w:r>
      <w:r w:rsidRPr="00495617">
        <w:rPr>
          <w:sz w:val="24"/>
          <w:szCs w:val="24"/>
        </w:rPr>
        <w:t xml:space="preserve"> </w:t>
      </w:r>
      <w:r>
        <w:rPr>
          <w:sz w:val="24"/>
          <w:szCs w:val="24"/>
        </w:rPr>
        <w:t>(</w:t>
      </w:r>
      <w:r w:rsidRPr="00495617">
        <w:rPr>
          <w:sz w:val="24"/>
          <w:szCs w:val="24"/>
        </w:rPr>
        <w:t>PGMR</w:t>
      </w:r>
      <w:r>
        <w:rPr>
          <w:sz w:val="24"/>
          <w:szCs w:val="24"/>
        </w:rPr>
        <w:t>)</w:t>
      </w:r>
      <w:r w:rsidRPr="00495617">
        <w:rPr>
          <w:sz w:val="24"/>
          <w:szCs w:val="24"/>
        </w:rPr>
        <w:t xml:space="preserve">. </w:t>
      </w:r>
      <w:r w:rsidR="007250D7">
        <w:rPr>
          <w:sz w:val="24"/>
          <w:szCs w:val="24"/>
        </w:rPr>
        <w:t xml:space="preserve"> </w:t>
      </w:r>
      <w:r w:rsidR="007250D7" w:rsidRPr="007250D7">
        <w:rPr>
          <w:sz w:val="24"/>
          <w:szCs w:val="24"/>
        </w:rPr>
        <w:t xml:space="preserve">Le rapport </w:t>
      </w:r>
      <w:r w:rsidR="007250D7">
        <w:rPr>
          <w:sz w:val="24"/>
          <w:szCs w:val="24"/>
        </w:rPr>
        <w:t>de</w:t>
      </w:r>
      <w:r w:rsidR="007250D7" w:rsidRPr="007250D7">
        <w:rPr>
          <w:sz w:val="24"/>
          <w:szCs w:val="24"/>
        </w:rPr>
        <w:t xml:space="preserve"> suivi de la mise en œuvre du PGMR permet d’obtenir dava</w:t>
      </w:r>
      <w:r w:rsidR="007250D7">
        <w:rPr>
          <w:sz w:val="24"/>
          <w:szCs w:val="24"/>
        </w:rPr>
        <w:t xml:space="preserve">ntage </w:t>
      </w:r>
      <w:r w:rsidR="007250D7" w:rsidRPr="007250D7">
        <w:rPr>
          <w:sz w:val="24"/>
          <w:szCs w:val="24"/>
        </w:rPr>
        <w:t>d’information sur l’état d’avancement des différentes mesures.</w:t>
      </w:r>
    </w:p>
    <w:p w14:paraId="2F673467" w14:textId="74A3B311" w:rsidR="004E7CD4" w:rsidRDefault="0035482C" w:rsidP="0035482C">
      <w:pPr>
        <w:jc w:val="both"/>
        <w:rPr>
          <w:sz w:val="24"/>
          <w:szCs w:val="24"/>
        </w:rPr>
        <w:sectPr w:rsidR="004E7CD4" w:rsidSect="00200AC8">
          <w:pgSz w:w="12240" w:h="15840" w:code="1"/>
          <w:pgMar w:top="1440" w:right="1800" w:bottom="1440" w:left="1800" w:header="708" w:footer="708" w:gutter="0"/>
          <w:cols w:space="708"/>
          <w:docGrid w:linePitch="360"/>
        </w:sectPr>
      </w:pPr>
      <w:r>
        <w:rPr>
          <w:sz w:val="24"/>
          <w:szCs w:val="24"/>
        </w:rPr>
        <w:t>Cette section</w:t>
      </w:r>
      <w:r w:rsidR="00495617" w:rsidRPr="00495617">
        <w:rPr>
          <w:sz w:val="24"/>
          <w:szCs w:val="24"/>
        </w:rPr>
        <w:t xml:space="preserve"> présente</w:t>
      </w:r>
      <w:r>
        <w:rPr>
          <w:sz w:val="24"/>
          <w:szCs w:val="24"/>
        </w:rPr>
        <w:t xml:space="preserve"> donc</w:t>
      </w:r>
      <w:r w:rsidR="00CD3FE2">
        <w:rPr>
          <w:sz w:val="24"/>
          <w:szCs w:val="24"/>
        </w:rPr>
        <w:t>,</w:t>
      </w:r>
      <w:r w:rsidR="00495617" w:rsidRPr="00495617">
        <w:rPr>
          <w:sz w:val="24"/>
          <w:szCs w:val="24"/>
        </w:rPr>
        <w:t xml:space="preserve"> pour l’année 2019</w:t>
      </w:r>
      <w:r w:rsidR="00F3565A">
        <w:rPr>
          <w:sz w:val="24"/>
          <w:szCs w:val="24"/>
        </w:rPr>
        <w:t>,</w:t>
      </w:r>
      <w:r w:rsidR="00495617" w:rsidRPr="00495617">
        <w:rPr>
          <w:sz w:val="24"/>
          <w:szCs w:val="24"/>
        </w:rPr>
        <w:t xml:space="preserve"> un aperçu général de l’avancement des mesures inscrites dans le PGMR</w:t>
      </w:r>
      <w:r w:rsidR="007250D7">
        <w:rPr>
          <w:sz w:val="24"/>
          <w:szCs w:val="24"/>
        </w:rPr>
        <w:t>.</w:t>
      </w:r>
    </w:p>
    <w:p w14:paraId="4B0D5C7F" w14:textId="77777777" w:rsidR="004E7CD4" w:rsidRPr="00990A01" w:rsidRDefault="004E7CD4" w:rsidP="004E7CD4">
      <w:pPr>
        <w:rPr>
          <w:rFonts w:cstheme="minorHAnsi"/>
          <w:sz w:val="24"/>
          <w:szCs w:val="24"/>
          <w:lang w:eastAsia="fr-FR"/>
        </w:rPr>
      </w:pPr>
    </w:p>
    <w:tbl>
      <w:tblPr>
        <w:tblW w:w="21715"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67"/>
        <w:gridCol w:w="133"/>
        <w:gridCol w:w="3695"/>
        <w:gridCol w:w="1842"/>
        <w:gridCol w:w="304"/>
        <w:gridCol w:w="5378"/>
        <w:gridCol w:w="582"/>
        <w:gridCol w:w="1830"/>
        <w:gridCol w:w="294"/>
        <w:gridCol w:w="1420"/>
        <w:gridCol w:w="130"/>
        <w:gridCol w:w="7"/>
        <w:gridCol w:w="5526"/>
        <w:gridCol w:w="7"/>
      </w:tblGrid>
      <w:tr w:rsidR="004E7CD4" w:rsidRPr="00990A01" w14:paraId="4E852506" w14:textId="77777777" w:rsidTr="00264C47">
        <w:trPr>
          <w:trHeight w:val="851"/>
          <w:tblHeader/>
          <w:jc w:val="center"/>
        </w:trPr>
        <w:tc>
          <w:tcPr>
            <w:tcW w:w="21715" w:type="dxa"/>
            <w:gridSpan w:val="14"/>
            <w:tcBorders>
              <w:top w:val="single" w:sz="4" w:space="0" w:color="auto"/>
              <w:left w:val="nil"/>
              <w:bottom w:val="single" w:sz="4" w:space="0" w:color="auto"/>
              <w:right w:val="nil"/>
            </w:tcBorders>
            <w:shd w:val="clear" w:color="auto" w:fill="538135" w:themeFill="accent6" w:themeFillShade="BF"/>
            <w:vAlign w:val="center"/>
          </w:tcPr>
          <w:p w14:paraId="4BF9F051" w14:textId="4AC66A47" w:rsidR="004E7CD4" w:rsidRPr="00990A01" w:rsidRDefault="00A61824" w:rsidP="004E7CD4">
            <w:pPr>
              <w:spacing w:line="256" w:lineRule="auto"/>
              <w:jc w:val="center"/>
              <w:rPr>
                <w:rFonts w:cstheme="minorHAnsi"/>
                <w:b/>
                <w:bCs/>
                <w:sz w:val="28"/>
                <w:szCs w:val="28"/>
              </w:rPr>
            </w:pPr>
            <w:r>
              <w:rPr>
                <w:rFonts w:eastAsiaTheme="majorEastAsia" w:cstheme="minorHAnsi"/>
                <w:b/>
                <w:color w:val="FFFFFF" w:themeColor="background1"/>
                <w:sz w:val="28"/>
                <w:szCs w:val="28"/>
              </w:rPr>
              <w:t>Suivi</w:t>
            </w:r>
            <w:r w:rsidR="004E7CD4" w:rsidRPr="00990A01">
              <w:rPr>
                <w:rFonts w:eastAsiaTheme="majorEastAsia" w:cstheme="minorHAnsi"/>
                <w:b/>
                <w:color w:val="FFFFFF" w:themeColor="background1"/>
                <w:sz w:val="28"/>
                <w:szCs w:val="28"/>
              </w:rPr>
              <w:t xml:space="preserve"> de la mise en œuvre du PGMR révisé 2016-2020 pour l’année 2019</w:t>
            </w:r>
          </w:p>
        </w:tc>
      </w:tr>
      <w:tr w:rsidR="0018422B" w:rsidRPr="00990A01" w14:paraId="10B7CCD0" w14:textId="77777777" w:rsidTr="00264C47">
        <w:trPr>
          <w:gridAfter w:val="1"/>
          <w:wAfter w:w="7" w:type="dxa"/>
          <w:trHeight w:hRule="exact" w:val="851"/>
          <w:tblHeader/>
          <w:jc w:val="center"/>
        </w:trPr>
        <w:tc>
          <w:tcPr>
            <w:tcW w:w="700" w:type="dxa"/>
            <w:gridSpan w:val="2"/>
            <w:tcBorders>
              <w:top w:val="single" w:sz="4" w:space="0" w:color="auto"/>
              <w:left w:val="nil"/>
              <w:bottom w:val="single" w:sz="4" w:space="0" w:color="auto"/>
              <w:right w:val="nil"/>
            </w:tcBorders>
            <w:shd w:val="clear" w:color="auto" w:fill="538135" w:themeFill="accent6" w:themeFillShade="BF"/>
          </w:tcPr>
          <w:p w14:paraId="5AA24F66" w14:textId="77777777" w:rsidR="004E7CD4" w:rsidRPr="00990A01" w:rsidRDefault="004E7CD4" w:rsidP="004E7CD4">
            <w:pPr>
              <w:spacing w:after="240" w:line="256" w:lineRule="auto"/>
              <w:jc w:val="center"/>
              <w:rPr>
                <w:rFonts w:cstheme="minorHAnsi"/>
                <w:b/>
                <w:bCs/>
                <w:sz w:val="24"/>
                <w:szCs w:val="24"/>
                <w:lang w:val="fr-FR"/>
              </w:rPr>
            </w:pPr>
          </w:p>
        </w:tc>
        <w:tc>
          <w:tcPr>
            <w:tcW w:w="3695" w:type="dxa"/>
            <w:tcBorders>
              <w:top w:val="single" w:sz="4" w:space="0" w:color="auto"/>
              <w:left w:val="nil"/>
              <w:bottom w:val="single" w:sz="4" w:space="0" w:color="auto"/>
              <w:right w:val="nil"/>
            </w:tcBorders>
            <w:shd w:val="clear" w:color="auto" w:fill="538135" w:themeFill="accent6" w:themeFillShade="BF"/>
            <w:vAlign w:val="center"/>
            <w:hideMark/>
          </w:tcPr>
          <w:p w14:paraId="1FCCDF0A" w14:textId="77777777" w:rsidR="004E7CD4" w:rsidRPr="00990A01" w:rsidRDefault="004E7CD4" w:rsidP="004E7CD4">
            <w:pPr>
              <w:spacing w:line="256" w:lineRule="auto"/>
              <w:jc w:val="center"/>
              <w:rPr>
                <w:rFonts w:cstheme="minorHAnsi"/>
                <w:b/>
                <w:bCs/>
                <w:color w:val="FFFFFF" w:themeColor="background1"/>
                <w:sz w:val="24"/>
                <w:szCs w:val="24"/>
                <w:lang w:val="fr-FR"/>
              </w:rPr>
            </w:pPr>
            <w:r w:rsidRPr="00990A01">
              <w:rPr>
                <w:rFonts w:cstheme="minorHAnsi"/>
                <w:b/>
                <w:bCs/>
                <w:color w:val="FFFFFF" w:themeColor="background1"/>
                <w:sz w:val="24"/>
                <w:szCs w:val="24"/>
                <w:lang w:val="fr-FR"/>
              </w:rPr>
              <w:t>Mesure</w:t>
            </w:r>
          </w:p>
        </w:tc>
        <w:tc>
          <w:tcPr>
            <w:tcW w:w="2146" w:type="dxa"/>
            <w:gridSpan w:val="2"/>
            <w:tcBorders>
              <w:top w:val="single" w:sz="4" w:space="0" w:color="auto"/>
              <w:left w:val="nil"/>
              <w:bottom w:val="single" w:sz="4" w:space="0" w:color="auto"/>
              <w:right w:val="nil"/>
            </w:tcBorders>
            <w:shd w:val="clear" w:color="auto" w:fill="538135" w:themeFill="accent6" w:themeFillShade="BF"/>
            <w:vAlign w:val="center"/>
            <w:hideMark/>
          </w:tcPr>
          <w:p w14:paraId="11953417" w14:textId="77777777" w:rsidR="004E7CD4" w:rsidRPr="00990A01" w:rsidRDefault="004E7CD4" w:rsidP="004E7CD4">
            <w:pPr>
              <w:spacing w:line="256" w:lineRule="auto"/>
              <w:jc w:val="center"/>
              <w:rPr>
                <w:rFonts w:cstheme="minorHAnsi"/>
                <w:b/>
                <w:bCs/>
                <w:color w:val="FFFFFF" w:themeColor="background1"/>
                <w:sz w:val="24"/>
                <w:szCs w:val="24"/>
                <w:lang w:val="fr-FR"/>
              </w:rPr>
            </w:pPr>
            <w:r w:rsidRPr="00990A01">
              <w:rPr>
                <w:rFonts w:cstheme="minorHAnsi"/>
                <w:b/>
                <w:bCs/>
                <w:color w:val="FFFFFF" w:themeColor="background1"/>
                <w:sz w:val="24"/>
                <w:szCs w:val="24"/>
              </w:rPr>
              <w:t>Type d’action</w:t>
            </w:r>
          </w:p>
        </w:tc>
        <w:tc>
          <w:tcPr>
            <w:tcW w:w="5378" w:type="dxa"/>
            <w:tcBorders>
              <w:top w:val="single" w:sz="4" w:space="0" w:color="auto"/>
              <w:left w:val="nil"/>
              <w:bottom w:val="single" w:sz="4" w:space="0" w:color="auto"/>
              <w:right w:val="nil"/>
            </w:tcBorders>
            <w:shd w:val="clear" w:color="auto" w:fill="538135" w:themeFill="accent6" w:themeFillShade="BF"/>
            <w:vAlign w:val="center"/>
            <w:hideMark/>
          </w:tcPr>
          <w:p w14:paraId="23FC0556" w14:textId="77777777" w:rsidR="004E7CD4" w:rsidRPr="00990A01" w:rsidRDefault="004E7CD4" w:rsidP="004E7CD4">
            <w:pPr>
              <w:spacing w:line="256" w:lineRule="auto"/>
              <w:jc w:val="center"/>
              <w:rPr>
                <w:rFonts w:cstheme="minorHAnsi"/>
                <w:b/>
                <w:bCs/>
                <w:color w:val="FFFFFF" w:themeColor="background1"/>
                <w:sz w:val="24"/>
                <w:szCs w:val="24"/>
              </w:rPr>
            </w:pPr>
            <w:r w:rsidRPr="00990A01">
              <w:rPr>
                <w:rFonts w:cstheme="minorHAnsi"/>
                <w:b/>
                <w:bCs/>
                <w:color w:val="FFFFFF" w:themeColor="background1"/>
                <w:sz w:val="24"/>
                <w:szCs w:val="24"/>
              </w:rPr>
              <w:t>Moyens</w:t>
            </w:r>
          </w:p>
        </w:tc>
        <w:tc>
          <w:tcPr>
            <w:tcW w:w="2412" w:type="dxa"/>
            <w:gridSpan w:val="2"/>
            <w:tcBorders>
              <w:top w:val="single" w:sz="4" w:space="0" w:color="auto"/>
              <w:left w:val="nil"/>
              <w:bottom w:val="single" w:sz="4" w:space="0" w:color="auto"/>
              <w:right w:val="nil"/>
            </w:tcBorders>
            <w:shd w:val="clear" w:color="auto" w:fill="538135" w:themeFill="accent6" w:themeFillShade="BF"/>
            <w:vAlign w:val="center"/>
            <w:hideMark/>
          </w:tcPr>
          <w:p w14:paraId="166589D0" w14:textId="77777777" w:rsidR="004E7CD4" w:rsidRPr="00990A01" w:rsidRDefault="004E7CD4" w:rsidP="004E7CD4">
            <w:pPr>
              <w:spacing w:line="256" w:lineRule="auto"/>
              <w:jc w:val="center"/>
              <w:rPr>
                <w:rFonts w:cstheme="minorHAnsi"/>
                <w:b/>
                <w:bCs/>
                <w:color w:val="FFFFFF" w:themeColor="background1"/>
                <w:sz w:val="24"/>
                <w:szCs w:val="24"/>
                <w:lang w:val="fr-FR"/>
              </w:rPr>
            </w:pPr>
            <w:r w:rsidRPr="00990A01">
              <w:rPr>
                <w:rFonts w:cstheme="minorHAnsi"/>
                <w:b/>
                <w:bCs/>
                <w:color w:val="FFFFFF" w:themeColor="background1"/>
                <w:sz w:val="24"/>
                <w:szCs w:val="24"/>
              </w:rPr>
              <w:t>Acteur responsable</w:t>
            </w:r>
          </w:p>
        </w:tc>
        <w:tc>
          <w:tcPr>
            <w:tcW w:w="1844" w:type="dxa"/>
            <w:gridSpan w:val="3"/>
            <w:tcBorders>
              <w:top w:val="single" w:sz="4" w:space="0" w:color="auto"/>
              <w:left w:val="nil"/>
              <w:bottom w:val="single" w:sz="4" w:space="0" w:color="auto"/>
              <w:right w:val="nil"/>
            </w:tcBorders>
            <w:shd w:val="clear" w:color="auto" w:fill="538135" w:themeFill="accent6" w:themeFillShade="BF"/>
            <w:vAlign w:val="center"/>
            <w:hideMark/>
          </w:tcPr>
          <w:p w14:paraId="42740898" w14:textId="1FFBC209" w:rsidR="004E7CD4" w:rsidRPr="00990A01" w:rsidRDefault="004E7CD4" w:rsidP="00B71B56">
            <w:pPr>
              <w:spacing w:line="256" w:lineRule="auto"/>
              <w:jc w:val="center"/>
              <w:rPr>
                <w:rFonts w:cstheme="minorHAnsi"/>
                <w:b/>
                <w:bCs/>
                <w:color w:val="FFFFFF" w:themeColor="background1"/>
                <w:sz w:val="24"/>
                <w:szCs w:val="24"/>
              </w:rPr>
            </w:pPr>
            <w:r w:rsidRPr="00990A01">
              <w:rPr>
                <w:rFonts w:cstheme="minorHAnsi"/>
                <w:b/>
                <w:bCs/>
                <w:color w:val="FFFFFF" w:themeColor="background1"/>
                <w:sz w:val="24"/>
                <w:szCs w:val="24"/>
              </w:rPr>
              <w:t>Mise en œuvre</w:t>
            </w:r>
            <w:r w:rsidR="00B71B56" w:rsidRPr="00990A01">
              <w:rPr>
                <w:rFonts w:cstheme="minorHAnsi"/>
                <w:b/>
                <w:bCs/>
                <w:color w:val="FFFFFF" w:themeColor="background1"/>
                <w:sz w:val="24"/>
                <w:szCs w:val="24"/>
              </w:rPr>
              <w:t xml:space="preserve"> </w:t>
            </w:r>
            <w:r w:rsidRPr="00990A01">
              <w:rPr>
                <w:rFonts w:cstheme="minorHAnsi"/>
                <w:b/>
                <w:bCs/>
                <w:color w:val="FFFFFF" w:themeColor="background1"/>
                <w:sz w:val="24"/>
                <w:szCs w:val="24"/>
              </w:rPr>
              <w:t>prévue</w:t>
            </w:r>
          </w:p>
        </w:tc>
        <w:tc>
          <w:tcPr>
            <w:tcW w:w="5533" w:type="dxa"/>
            <w:gridSpan w:val="2"/>
            <w:tcBorders>
              <w:top w:val="single" w:sz="4" w:space="0" w:color="auto"/>
              <w:left w:val="nil"/>
              <w:bottom w:val="single" w:sz="4" w:space="0" w:color="auto"/>
              <w:right w:val="nil"/>
            </w:tcBorders>
            <w:shd w:val="clear" w:color="auto" w:fill="538135" w:themeFill="accent6" w:themeFillShade="BF"/>
            <w:vAlign w:val="center"/>
            <w:hideMark/>
          </w:tcPr>
          <w:p w14:paraId="787A8E73" w14:textId="77777777" w:rsidR="004E7CD4" w:rsidRPr="00990A01" w:rsidRDefault="004E7CD4" w:rsidP="004E7CD4">
            <w:pPr>
              <w:spacing w:line="256" w:lineRule="auto"/>
              <w:jc w:val="center"/>
              <w:rPr>
                <w:rFonts w:cstheme="minorHAnsi"/>
                <w:b/>
                <w:bCs/>
                <w:color w:val="FFFFFF" w:themeColor="background1"/>
                <w:sz w:val="24"/>
                <w:szCs w:val="24"/>
              </w:rPr>
            </w:pPr>
            <w:r w:rsidRPr="00990A01">
              <w:rPr>
                <w:rFonts w:cstheme="minorHAnsi"/>
                <w:b/>
                <w:bCs/>
                <w:color w:val="FFFFFF" w:themeColor="background1"/>
                <w:sz w:val="24"/>
                <w:szCs w:val="24"/>
              </w:rPr>
              <w:t>Avancement</w:t>
            </w:r>
          </w:p>
        </w:tc>
      </w:tr>
      <w:tr w:rsidR="004E7CD4" w:rsidRPr="00990A01" w14:paraId="14ACA372" w14:textId="77777777" w:rsidTr="00264C47">
        <w:trPr>
          <w:trHeight w:hRule="exact" w:val="567"/>
          <w:jc w:val="center"/>
        </w:trPr>
        <w:tc>
          <w:tcPr>
            <w:tcW w:w="16182" w:type="dxa"/>
            <w:gridSpan w:val="12"/>
            <w:tcBorders>
              <w:top w:val="single" w:sz="4" w:space="0" w:color="auto"/>
              <w:left w:val="nil"/>
              <w:bottom w:val="nil"/>
              <w:right w:val="nil"/>
            </w:tcBorders>
            <w:shd w:val="clear" w:color="auto" w:fill="E2EFD9" w:themeFill="accent6" w:themeFillTint="33"/>
            <w:vAlign w:val="center"/>
            <w:hideMark/>
          </w:tcPr>
          <w:p w14:paraId="763904ED" w14:textId="77777777" w:rsidR="004E7CD4" w:rsidRPr="00990A01" w:rsidRDefault="004E7CD4" w:rsidP="00C86378">
            <w:pPr>
              <w:spacing w:after="0" w:line="256" w:lineRule="auto"/>
              <w:rPr>
                <w:rFonts w:cstheme="minorHAnsi"/>
                <w:sz w:val="24"/>
                <w:szCs w:val="24"/>
                <w:lang w:val="fr-FR"/>
              </w:rPr>
            </w:pPr>
            <w:r w:rsidRPr="00990A01">
              <w:rPr>
                <w:rFonts w:cstheme="minorHAnsi"/>
                <w:b/>
                <w:bCs/>
                <w:sz w:val="24"/>
                <w:szCs w:val="24"/>
              </w:rPr>
              <w:t>ORIENTATION 1 : FAVORISER LA GESTION INTÉGRÉE DES MATIÈRES RÉSIDUELLES</w:t>
            </w:r>
          </w:p>
        </w:tc>
        <w:tc>
          <w:tcPr>
            <w:tcW w:w="5533" w:type="dxa"/>
            <w:gridSpan w:val="2"/>
            <w:tcBorders>
              <w:top w:val="single" w:sz="4" w:space="0" w:color="auto"/>
              <w:left w:val="nil"/>
              <w:bottom w:val="nil"/>
              <w:right w:val="nil"/>
            </w:tcBorders>
            <w:shd w:val="clear" w:color="auto" w:fill="E2EFD9" w:themeFill="accent6" w:themeFillTint="33"/>
          </w:tcPr>
          <w:p w14:paraId="047EEF3D" w14:textId="77777777" w:rsidR="004E7CD4" w:rsidRPr="00990A01" w:rsidRDefault="004E7CD4" w:rsidP="004E7CD4">
            <w:pPr>
              <w:spacing w:after="240" w:line="256" w:lineRule="auto"/>
              <w:rPr>
                <w:rFonts w:cstheme="minorHAnsi"/>
                <w:b/>
                <w:bCs/>
                <w:color w:val="004583"/>
                <w:sz w:val="24"/>
                <w:szCs w:val="24"/>
              </w:rPr>
            </w:pPr>
          </w:p>
        </w:tc>
      </w:tr>
      <w:tr w:rsidR="0018422B" w:rsidRPr="00990A01" w14:paraId="54FE4BD1" w14:textId="77777777" w:rsidTr="00264C47">
        <w:trPr>
          <w:gridAfter w:val="1"/>
          <w:wAfter w:w="7" w:type="dxa"/>
          <w:trHeight w:val="553"/>
          <w:jc w:val="center"/>
        </w:trPr>
        <w:tc>
          <w:tcPr>
            <w:tcW w:w="700" w:type="dxa"/>
            <w:gridSpan w:val="2"/>
            <w:vMerge w:val="restart"/>
            <w:tcBorders>
              <w:top w:val="nil"/>
              <w:left w:val="single" w:sz="4" w:space="0" w:color="BFBFBF"/>
              <w:bottom w:val="single" w:sz="4" w:space="0" w:color="BFBFBF"/>
              <w:right w:val="single" w:sz="4" w:space="0" w:color="BFBFBF"/>
            </w:tcBorders>
            <w:vAlign w:val="center"/>
            <w:hideMark/>
          </w:tcPr>
          <w:p w14:paraId="3E070D4D" w14:textId="77777777" w:rsidR="004E7CD4" w:rsidRPr="00990A01" w:rsidRDefault="004E7CD4" w:rsidP="00053266">
            <w:pPr>
              <w:spacing w:after="0" w:line="256" w:lineRule="auto"/>
              <w:jc w:val="center"/>
              <w:rPr>
                <w:rFonts w:cstheme="minorHAnsi"/>
                <w:bCs/>
                <w:lang w:val="fr-FR"/>
              </w:rPr>
            </w:pPr>
            <w:r w:rsidRPr="00990A01">
              <w:rPr>
                <w:rFonts w:cstheme="minorHAnsi"/>
                <w:bCs/>
                <w:lang w:val="fr-FR"/>
              </w:rPr>
              <w:t>1.1</w:t>
            </w:r>
          </w:p>
        </w:tc>
        <w:tc>
          <w:tcPr>
            <w:tcW w:w="3695" w:type="dxa"/>
            <w:vMerge w:val="restart"/>
            <w:tcBorders>
              <w:top w:val="nil"/>
              <w:left w:val="single" w:sz="4" w:space="0" w:color="BFBFBF"/>
              <w:bottom w:val="single" w:sz="4" w:space="0" w:color="BFBFBF"/>
              <w:right w:val="single" w:sz="4" w:space="0" w:color="BFBFBF"/>
            </w:tcBorders>
            <w:vAlign w:val="center"/>
            <w:hideMark/>
          </w:tcPr>
          <w:p w14:paraId="2F96285A" w14:textId="77777777" w:rsidR="004E7CD4" w:rsidRPr="00990A01" w:rsidRDefault="004E7CD4" w:rsidP="00053266">
            <w:pPr>
              <w:spacing w:after="0" w:line="256" w:lineRule="auto"/>
              <w:rPr>
                <w:rFonts w:cstheme="minorHAnsi"/>
                <w:bCs/>
                <w:sz w:val="24"/>
                <w:szCs w:val="24"/>
              </w:rPr>
            </w:pPr>
            <w:r w:rsidRPr="00990A01">
              <w:rPr>
                <w:rFonts w:cstheme="minorHAnsi"/>
                <w:bCs/>
                <w:sz w:val="24"/>
                <w:szCs w:val="24"/>
              </w:rPr>
              <w:t>Sensibiliser l’ensemble des intervenants du territoire à la gestion des matières résiduelles.</w:t>
            </w:r>
          </w:p>
        </w:tc>
        <w:tc>
          <w:tcPr>
            <w:tcW w:w="2146" w:type="dxa"/>
            <w:gridSpan w:val="2"/>
            <w:vMerge w:val="restart"/>
            <w:tcBorders>
              <w:top w:val="nil"/>
              <w:left w:val="single" w:sz="4" w:space="0" w:color="BFBFBF"/>
              <w:bottom w:val="single" w:sz="4" w:space="0" w:color="BFBFBF"/>
              <w:right w:val="single" w:sz="4" w:space="0" w:color="BFBFBF"/>
            </w:tcBorders>
            <w:vAlign w:val="center"/>
            <w:hideMark/>
          </w:tcPr>
          <w:p w14:paraId="2E96D552" w14:textId="77777777" w:rsidR="004E7CD4" w:rsidRPr="00990A01" w:rsidRDefault="004E7CD4" w:rsidP="00053266">
            <w:pPr>
              <w:spacing w:after="0" w:line="256" w:lineRule="auto"/>
              <w:jc w:val="center"/>
              <w:rPr>
                <w:rFonts w:cstheme="minorHAnsi"/>
                <w:sz w:val="24"/>
                <w:szCs w:val="24"/>
                <w:lang w:val="fr-FR"/>
              </w:rPr>
            </w:pPr>
            <w:r w:rsidRPr="00990A01">
              <w:rPr>
                <w:rFonts w:cstheme="minorHAnsi"/>
                <w:sz w:val="24"/>
                <w:szCs w:val="24"/>
              </w:rPr>
              <w:t>ISÉ</w:t>
            </w:r>
          </w:p>
        </w:tc>
        <w:tc>
          <w:tcPr>
            <w:tcW w:w="5378" w:type="dxa"/>
            <w:vMerge w:val="restart"/>
            <w:tcBorders>
              <w:top w:val="nil"/>
              <w:left w:val="single" w:sz="4" w:space="0" w:color="BFBFBF"/>
              <w:bottom w:val="single" w:sz="4" w:space="0" w:color="BFBFBF"/>
              <w:right w:val="single" w:sz="4" w:space="0" w:color="BFBFBF"/>
            </w:tcBorders>
            <w:vAlign w:val="center"/>
          </w:tcPr>
          <w:p w14:paraId="6B826F59" w14:textId="0CE3E6B0" w:rsidR="004E7CD4" w:rsidRDefault="004E7CD4" w:rsidP="00053266">
            <w:pPr>
              <w:spacing w:after="0" w:line="256" w:lineRule="auto"/>
              <w:rPr>
                <w:rFonts w:cstheme="minorHAnsi"/>
                <w:sz w:val="24"/>
                <w:szCs w:val="24"/>
              </w:rPr>
            </w:pPr>
            <w:r w:rsidRPr="00990A01">
              <w:rPr>
                <w:rFonts w:cstheme="minorHAnsi"/>
                <w:sz w:val="24"/>
                <w:szCs w:val="24"/>
              </w:rPr>
              <w:t>Élaborer un plan de communication incluant notamment :</w:t>
            </w:r>
          </w:p>
          <w:p w14:paraId="53C0CE9C" w14:textId="1E1C947B" w:rsidR="00264C47" w:rsidRPr="00990A01" w:rsidRDefault="00264C47" w:rsidP="00053266">
            <w:pPr>
              <w:spacing w:after="0" w:line="256" w:lineRule="auto"/>
              <w:rPr>
                <w:rFonts w:cstheme="minorHAnsi"/>
                <w:sz w:val="24"/>
                <w:szCs w:val="24"/>
              </w:rPr>
            </w:pPr>
          </w:p>
          <w:p w14:paraId="05F68AE4" w14:textId="142B253E" w:rsidR="004E7CD4" w:rsidRPr="001F3565" w:rsidRDefault="004E7CD4" w:rsidP="00053266">
            <w:pPr>
              <w:pStyle w:val="Paragraphedeliste"/>
              <w:numPr>
                <w:ilvl w:val="0"/>
                <w:numId w:val="12"/>
              </w:numPr>
              <w:tabs>
                <w:tab w:val="num" w:pos="360"/>
                <w:tab w:val="left" w:pos="4320"/>
              </w:tabs>
              <w:spacing w:after="0" w:line="256" w:lineRule="auto"/>
              <w:jc w:val="both"/>
              <w:rPr>
                <w:rFonts w:asciiTheme="minorHAnsi" w:eastAsia="Times New Roman" w:hAnsiTheme="minorHAnsi" w:cstheme="minorHAnsi"/>
                <w:sz w:val="24"/>
                <w:szCs w:val="24"/>
                <w:lang w:eastAsia="fr-FR"/>
              </w:rPr>
            </w:pPr>
            <w:r w:rsidRPr="00990A01">
              <w:rPr>
                <w:rFonts w:asciiTheme="minorHAnsi" w:eastAsia="Times New Roman" w:hAnsiTheme="minorHAnsi" w:cstheme="minorHAnsi"/>
                <w:bCs/>
                <w:sz w:val="24"/>
                <w:szCs w:val="24"/>
                <w:lang w:eastAsia="fr-FR"/>
              </w:rPr>
              <w:t>Publier périodiquement de l’information sur la gestion des matières résiduelles dans les bulletins municipaux;</w:t>
            </w:r>
          </w:p>
          <w:p w14:paraId="56406FBF" w14:textId="77777777" w:rsidR="001F3565" w:rsidRPr="00990A01" w:rsidRDefault="001F3565" w:rsidP="001F3565">
            <w:pPr>
              <w:pStyle w:val="Paragraphedeliste"/>
              <w:tabs>
                <w:tab w:val="num" w:pos="360"/>
                <w:tab w:val="left" w:pos="4320"/>
              </w:tabs>
              <w:spacing w:after="0" w:line="256" w:lineRule="auto"/>
              <w:ind w:left="360"/>
              <w:jc w:val="both"/>
              <w:rPr>
                <w:rFonts w:asciiTheme="minorHAnsi" w:eastAsia="Times New Roman" w:hAnsiTheme="minorHAnsi" w:cstheme="minorHAnsi"/>
                <w:sz w:val="24"/>
                <w:szCs w:val="24"/>
                <w:lang w:eastAsia="fr-FR"/>
              </w:rPr>
            </w:pPr>
          </w:p>
          <w:p w14:paraId="5E3B137C" w14:textId="288DF631" w:rsidR="004E7CD4" w:rsidRDefault="004E7CD4" w:rsidP="00053266">
            <w:pPr>
              <w:pStyle w:val="Paragraphedeliste"/>
              <w:numPr>
                <w:ilvl w:val="0"/>
                <w:numId w:val="12"/>
              </w:numPr>
              <w:tabs>
                <w:tab w:val="num" w:pos="360"/>
                <w:tab w:val="left" w:pos="4320"/>
              </w:tabs>
              <w:spacing w:after="0" w:line="256" w:lineRule="auto"/>
              <w:rPr>
                <w:rFonts w:asciiTheme="minorHAnsi" w:eastAsia="Times New Roman" w:hAnsiTheme="minorHAnsi" w:cstheme="minorHAnsi"/>
                <w:sz w:val="24"/>
                <w:szCs w:val="24"/>
                <w:lang w:eastAsia="fr-FR"/>
              </w:rPr>
            </w:pPr>
            <w:r w:rsidRPr="00990A01">
              <w:rPr>
                <w:rFonts w:asciiTheme="minorHAnsi" w:eastAsia="Times New Roman" w:hAnsiTheme="minorHAnsi" w:cstheme="minorHAnsi"/>
                <w:sz w:val="24"/>
                <w:szCs w:val="24"/>
                <w:lang w:eastAsia="fr-FR"/>
              </w:rPr>
              <w:t>Concevoir et promouvoir des outils de communication en ISÉ pour les secteurs des multilogements et des ICI (2016);</w:t>
            </w:r>
          </w:p>
          <w:p w14:paraId="692A6E25" w14:textId="65D80866" w:rsidR="001F3565" w:rsidRPr="001F3565" w:rsidRDefault="001F3565" w:rsidP="001F3565">
            <w:pPr>
              <w:tabs>
                <w:tab w:val="num" w:pos="360"/>
                <w:tab w:val="left" w:pos="4320"/>
              </w:tabs>
              <w:spacing w:after="0" w:line="256" w:lineRule="auto"/>
              <w:rPr>
                <w:rFonts w:eastAsia="Times New Roman" w:cstheme="minorHAnsi"/>
                <w:sz w:val="24"/>
                <w:szCs w:val="24"/>
                <w:lang w:eastAsia="fr-FR"/>
              </w:rPr>
            </w:pPr>
          </w:p>
          <w:p w14:paraId="1B6760E7" w14:textId="77777777" w:rsidR="004E7CD4" w:rsidRPr="00990A01" w:rsidRDefault="004E7CD4" w:rsidP="00053266">
            <w:pPr>
              <w:pStyle w:val="Paragraphedeliste"/>
              <w:numPr>
                <w:ilvl w:val="0"/>
                <w:numId w:val="12"/>
              </w:numPr>
              <w:tabs>
                <w:tab w:val="num" w:pos="360"/>
                <w:tab w:val="left" w:pos="4320"/>
              </w:tabs>
              <w:spacing w:after="0" w:line="256" w:lineRule="auto"/>
              <w:rPr>
                <w:rFonts w:asciiTheme="minorHAnsi" w:eastAsia="Times New Roman" w:hAnsiTheme="minorHAnsi" w:cstheme="minorHAnsi"/>
                <w:bCs/>
                <w:sz w:val="24"/>
                <w:szCs w:val="24"/>
                <w:lang w:eastAsia="fr-FR"/>
              </w:rPr>
            </w:pPr>
            <w:r w:rsidRPr="00990A01">
              <w:rPr>
                <w:rFonts w:asciiTheme="minorHAnsi" w:eastAsia="Times New Roman" w:hAnsiTheme="minorHAnsi" w:cstheme="minorHAnsi"/>
                <w:bCs/>
                <w:sz w:val="24"/>
                <w:szCs w:val="24"/>
                <w:lang w:eastAsia="fr-FR"/>
              </w:rPr>
              <w:t>Éditer une liste électronique des récupérateurs présents sur le territoire (2017).</w:t>
            </w:r>
          </w:p>
        </w:tc>
        <w:tc>
          <w:tcPr>
            <w:tcW w:w="2412" w:type="dxa"/>
            <w:gridSpan w:val="2"/>
            <w:vMerge w:val="restart"/>
            <w:tcBorders>
              <w:top w:val="nil"/>
              <w:left w:val="single" w:sz="4" w:space="0" w:color="BFBFBF"/>
              <w:bottom w:val="single" w:sz="4" w:space="0" w:color="BFBFBF"/>
              <w:right w:val="single" w:sz="4" w:space="0" w:color="BFBFBF"/>
            </w:tcBorders>
            <w:vAlign w:val="center"/>
            <w:hideMark/>
          </w:tcPr>
          <w:p w14:paraId="67FD4420" w14:textId="77777777" w:rsidR="004E7CD4" w:rsidRPr="00990A01" w:rsidRDefault="004E7CD4" w:rsidP="00053266">
            <w:pPr>
              <w:spacing w:after="0" w:line="256" w:lineRule="auto"/>
              <w:jc w:val="center"/>
              <w:rPr>
                <w:rFonts w:cstheme="minorHAnsi"/>
                <w:sz w:val="24"/>
                <w:szCs w:val="24"/>
                <w:lang w:val="fr-FR"/>
              </w:rPr>
            </w:pPr>
            <w:r w:rsidRPr="00990A01">
              <w:rPr>
                <w:rFonts w:cstheme="minorHAnsi"/>
                <w:sz w:val="24"/>
                <w:szCs w:val="24"/>
              </w:rPr>
              <w:t>Municipalités locales / MRC</w:t>
            </w:r>
          </w:p>
        </w:tc>
        <w:tc>
          <w:tcPr>
            <w:tcW w:w="1844" w:type="dxa"/>
            <w:gridSpan w:val="3"/>
            <w:vMerge w:val="restart"/>
            <w:tcBorders>
              <w:top w:val="nil"/>
              <w:left w:val="single" w:sz="4" w:space="0" w:color="BFBFBF"/>
              <w:bottom w:val="single" w:sz="4" w:space="0" w:color="BFBFBF"/>
              <w:right w:val="single" w:sz="4" w:space="0" w:color="BFBFBF"/>
            </w:tcBorders>
            <w:vAlign w:val="center"/>
            <w:hideMark/>
          </w:tcPr>
          <w:p w14:paraId="7A2B6107" w14:textId="77777777" w:rsidR="004E7CD4" w:rsidRPr="00990A01" w:rsidRDefault="004E7CD4" w:rsidP="00053266">
            <w:pPr>
              <w:spacing w:after="0" w:line="256" w:lineRule="auto"/>
              <w:jc w:val="center"/>
              <w:rPr>
                <w:rFonts w:cstheme="minorHAnsi"/>
                <w:sz w:val="24"/>
                <w:szCs w:val="24"/>
                <w:lang w:val="fr-FR"/>
              </w:rPr>
            </w:pPr>
            <w:r w:rsidRPr="00990A01">
              <w:rPr>
                <w:rFonts w:cstheme="minorHAnsi"/>
                <w:bCs/>
              </w:rPr>
              <w:t>2016 :</w:t>
            </w:r>
            <w:r w:rsidRPr="00990A01">
              <w:rPr>
                <w:rFonts w:cstheme="minorHAnsi"/>
                <w:bCs/>
                <w:sz w:val="24"/>
                <w:szCs w:val="24"/>
              </w:rPr>
              <w:t xml:space="preserve"> Réalisation du Plan de communication</w:t>
            </w:r>
          </w:p>
        </w:tc>
        <w:tc>
          <w:tcPr>
            <w:tcW w:w="5533" w:type="dxa"/>
            <w:gridSpan w:val="2"/>
            <w:vMerge w:val="restart"/>
            <w:tcBorders>
              <w:top w:val="nil"/>
              <w:left w:val="single" w:sz="4" w:space="0" w:color="BFBFBF"/>
              <w:right w:val="single" w:sz="4" w:space="0" w:color="BFBFBF"/>
            </w:tcBorders>
            <w:vAlign w:val="center"/>
          </w:tcPr>
          <w:p w14:paraId="577B6D57" w14:textId="1430F6D0" w:rsidR="004E7CD4" w:rsidRDefault="004E7CD4" w:rsidP="00053266">
            <w:pPr>
              <w:pStyle w:val="Paragraphedeliste"/>
              <w:numPr>
                <w:ilvl w:val="0"/>
                <w:numId w:val="13"/>
              </w:numPr>
              <w:spacing w:after="0" w:line="256" w:lineRule="auto"/>
              <w:rPr>
                <w:rFonts w:cstheme="minorHAnsi"/>
                <w:bCs/>
                <w:sz w:val="24"/>
                <w:szCs w:val="24"/>
              </w:rPr>
            </w:pPr>
            <w:r w:rsidRPr="00990A01">
              <w:rPr>
                <w:rFonts w:cstheme="minorHAnsi"/>
                <w:bCs/>
                <w:sz w:val="24"/>
                <w:szCs w:val="24"/>
              </w:rPr>
              <w:t>Information</w:t>
            </w:r>
            <w:r w:rsidR="00217330" w:rsidRPr="00990A01">
              <w:rPr>
                <w:rFonts w:cstheme="minorHAnsi"/>
                <w:bCs/>
                <w:sz w:val="24"/>
                <w:szCs w:val="24"/>
              </w:rPr>
              <w:t>s</w:t>
            </w:r>
            <w:r w:rsidRPr="00990A01">
              <w:rPr>
                <w:rFonts w:cstheme="minorHAnsi"/>
                <w:bCs/>
                <w:sz w:val="24"/>
                <w:szCs w:val="24"/>
              </w:rPr>
              <w:t xml:space="preserve"> sur la gestion des matières résiduelles publié</w:t>
            </w:r>
            <w:r w:rsidR="00217330" w:rsidRPr="00990A01">
              <w:rPr>
                <w:rFonts w:cstheme="minorHAnsi"/>
                <w:bCs/>
                <w:sz w:val="24"/>
                <w:szCs w:val="24"/>
              </w:rPr>
              <w:t>e</w:t>
            </w:r>
            <w:r w:rsidR="00923585">
              <w:rPr>
                <w:rFonts w:cstheme="minorHAnsi"/>
                <w:bCs/>
                <w:sz w:val="24"/>
                <w:szCs w:val="24"/>
              </w:rPr>
              <w:t>s</w:t>
            </w:r>
            <w:r w:rsidRPr="00990A01">
              <w:rPr>
                <w:rFonts w:cstheme="minorHAnsi"/>
                <w:bCs/>
                <w:sz w:val="24"/>
                <w:szCs w:val="24"/>
              </w:rPr>
              <w:t xml:space="preserve"> régulièreme</w:t>
            </w:r>
            <w:r w:rsidR="002D4F89">
              <w:rPr>
                <w:rFonts w:cstheme="minorHAnsi"/>
                <w:bCs/>
                <w:sz w:val="24"/>
                <w:szCs w:val="24"/>
              </w:rPr>
              <w:t>nt dans</w:t>
            </w:r>
            <w:r w:rsidR="00B368DA" w:rsidRPr="00990A01">
              <w:rPr>
                <w:rFonts w:cstheme="minorHAnsi"/>
                <w:bCs/>
                <w:sz w:val="24"/>
                <w:szCs w:val="24"/>
              </w:rPr>
              <w:t xml:space="preserve"> les bulletins municipaux.</w:t>
            </w:r>
          </w:p>
          <w:p w14:paraId="03C856F0" w14:textId="77777777" w:rsidR="001F3565" w:rsidRPr="00990A01" w:rsidRDefault="001F3565" w:rsidP="001F3565">
            <w:pPr>
              <w:pStyle w:val="Paragraphedeliste"/>
              <w:spacing w:after="0" w:line="256" w:lineRule="auto"/>
              <w:ind w:left="360"/>
              <w:rPr>
                <w:rFonts w:cstheme="minorHAnsi"/>
                <w:bCs/>
                <w:sz w:val="24"/>
                <w:szCs w:val="24"/>
              </w:rPr>
            </w:pPr>
          </w:p>
          <w:p w14:paraId="351E775A" w14:textId="26625BB3" w:rsidR="004E7CD4" w:rsidRDefault="004E7CD4" w:rsidP="005708D8">
            <w:pPr>
              <w:pStyle w:val="Paragraphedeliste"/>
              <w:numPr>
                <w:ilvl w:val="0"/>
                <w:numId w:val="13"/>
              </w:numPr>
              <w:spacing w:after="0" w:line="256" w:lineRule="auto"/>
              <w:rPr>
                <w:rFonts w:cstheme="minorHAnsi"/>
                <w:bCs/>
                <w:sz w:val="24"/>
                <w:szCs w:val="24"/>
              </w:rPr>
            </w:pPr>
            <w:r w:rsidRPr="001F3565">
              <w:rPr>
                <w:rFonts w:cstheme="minorHAnsi"/>
                <w:bCs/>
                <w:sz w:val="24"/>
                <w:szCs w:val="24"/>
              </w:rPr>
              <w:t>Informations sur la gestion des matières résiduelles mise</w:t>
            </w:r>
            <w:r w:rsidR="00217330" w:rsidRPr="001F3565">
              <w:rPr>
                <w:rFonts w:cstheme="minorHAnsi"/>
                <w:bCs/>
                <w:sz w:val="24"/>
                <w:szCs w:val="24"/>
              </w:rPr>
              <w:t>s</w:t>
            </w:r>
            <w:r w:rsidRPr="001F3565">
              <w:rPr>
                <w:rFonts w:cstheme="minorHAnsi"/>
                <w:bCs/>
                <w:sz w:val="24"/>
                <w:szCs w:val="24"/>
              </w:rPr>
              <w:t xml:space="preserve"> en ligne sur les sites internet des municipalités</w:t>
            </w:r>
            <w:r w:rsidR="00B368DA" w:rsidRPr="001F3565">
              <w:rPr>
                <w:rFonts w:cstheme="minorHAnsi"/>
                <w:bCs/>
                <w:sz w:val="24"/>
                <w:szCs w:val="24"/>
              </w:rPr>
              <w:t xml:space="preserve"> de façon régulière</w:t>
            </w:r>
            <w:r w:rsidRPr="001F3565">
              <w:rPr>
                <w:rFonts w:cstheme="minorHAnsi"/>
                <w:bCs/>
                <w:sz w:val="24"/>
                <w:szCs w:val="24"/>
              </w:rPr>
              <w:t>.</w:t>
            </w:r>
          </w:p>
          <w:p w14:paraId="2A3A9115" w14:textId="77777777" w:rsidR="001F3565" w:rsidRPr="001F3565" w:rsidRDefault="001F3565" w:rsidP="001F3565">
            <w:pPr>
              <w:pStyle w:val="Paragraphedeliste"/>
              <w:rPr>
                <w:rFonts w:cstheme="minorHAnsi"/>
                <w:bCs/>
                <w:sz w:val="24"/>
                <w:szCs w:val="24"/>
              </w:rPr>
            </w:pPr>
          </w:p>
          <w:p w14:paraId="2664A251" w14:textId="77777777" w:rsidR="001F3565" w:rsidRPr="001F3565" w:rsidRDefault="001F3565" w:rsidP="001F3565">
            <w:pPr>
              <w:pStyle w:val="Paragraphedeliste"/>
              <w:spacing w:after="0" w:line="256" w:lineRule="auto"/>
              <w:ind w:left="360"/>
              <w:rPr>
                <w:rFonts w:cstheme="minorHAnsi"/>
                <w:bCs/>
                <w:sz w:val="24"/>
                <w:szCs w:val="24"/>
              </w:rPr>
            </w:pPr>
          </w:p>
          <w:p w14:paraId="6CD57BE1" w14:textId="5A559BA2" w:rsidR="004E7CD4" w:rsidRPr="00990A01" w:rsidRDefault="004E7CD4" w:rsidP="00053266">
            <w:pPr>
              <w:pStyle w:val="Paragraphedeliste"/>
              <w:numPr>
                <w:ilvl w:val="0"/>
                <w:numId w:val="13"/>
              </w:numPr>
              <w:spacing w:after="0" w:line="256" w:lineRule="auto"/>
              <w:rPr>
                <w:rFonts w:cstheme="minorHAnsi"/>
                <w:bCs/>
                <w:sz w:val="24"/>
                <w:szCs w:val="24"/>
              </w:rPr>
            </w:pPr>
            <w:r w:rsidRPr="00990A01">
              <w:rPr>
                <w:rFonts w:cstheme="minorHAnsi"/>
                <w:bCs/>
                <w:sz w:val="24"/>
                <w:szCs w:val="24"/>
              </w:rPr>
              <w:t>Création de la liste électronique des récupérateurs remplacée par la publication sur le site de la MRC des Jardins-de-Napierville et sur celui de plusieurs municipalités d’un texte dir</w:t>
            </w:r>
            <w:r w:rsidR="00445046">
              <w:rPr>
                <w:rFonts w:cstheme="minorHAnsi"/>
                <w:bCs/>
                <w:sz w:val="24"/>
                <w:szCs w:val="24"/>
              </w:rPr>
              <w:t>igeant les usag</w:t>
            </w:r>
            <w:r w:rsidR="00923585">
              <w:rPr>
                <w:rFonts w:cstheme="minorHAnsi"/>
                <w:bCs/>
                <w:sz w:val="24"/>
                <w:szCs w:val="24"/>
              </w:rPr>
              <w:t>er</w:t>
            </w:r>
            <w:r w:rsidR="00445046">
              <w:rPr>
                <w:rFonts w:cstheme="minorHAnsi"/>
                <w:bCs/>
                <w:sz w:val="24"/>
                <w:szCs w:val="24"/>
              </w:rPr>
              <w:t>s vers l’outil</w:t>
            </w:r>
            <w:r w:rsidRPr="00990A01">
              <w:rPr>
                <w:rFonts w:cstheme="minorHAnsi"/>
                <w:bCs/>
                <w:sz w:val="24"/>
                <w:szCs w:val="24"/>
              </w:rPr>
              <w:t xml:space="preserve"> Ça va où ? de Recyc-Québec.</w:t>
            </w:r>
            <w:r w:rsidR="00B76657" w:rsidRPr="00990A01">
              <w:rPr>
                <w:rFonts w:cstheme="minorHAnsi"/>
                <w:bCs/>
                <w:sz w:val="24"/>
                <w:szCs w:val="24"/>
              </w:rPr>
              <w:t xml:space="preserve"> (2019)</w:t>
            </w:r>
          </w:p>
        </w:tc>
      </w:tr>
      <w:tr w:rsidR="0018422B" w:rsidRPr="00990A01" w14:paraId="3C8E3F40" w14:textId="77777777" w:rsidTr="00264C47">
        <w:trPr>
          <w:gridAfter w:val="1"/>
          <w:wAfter w:w="7" w:type="dxa"/>
          <w:trHeight w:val="1358"/>
          <w:jc w:val="center"/>
        </w:trPr>
        <w:tc>
          <w:tcPr>
            <w:tcW w:w="700" w:type="dxa"/>
            <w:gridSpan w:val="2"/>
            <w:vMerge/>
            <w:tcBorders>
              <w:top w:val="nil"/>
              <w:left w:val="single" w:sz="4" w:space="0" w:color="BFBFBF"/>
              <w:bottom w:val="single" w:sz="4" w:space="0" w:color="BFBFBF"/>
              <w:right w:val="single" w:sz="4" w:space="0" w:color="BFBFBF"/>
            </w:tcBorders>
            <w:vAlign w:val="center"/>
            <w:hideMark/>
          </w:tcPr>
          <w:p w14:paraId="3AAF6C1D" w14:textId="77777777" w:rsidR="004E7CD4" w:rsidRPr="00990A01" w:rsidRDefault="004E7CD4" w:rsidP="00053266">
            <w:pPr>
              <w:spacing w:after="0" w:line="256" w:lineRule="auto"/>
              <w:rPr>
                <w:rFonts w:eastAsia="Times New Roman" w:cstheme="minorHAnsi"/>
                <w:b/>
                <w:bCs/>
                <w:sz w:val="24"/>
                <w:szCs w:val="24"/>
                <w:lang w:val="fr-FR"/>
              </w:rPr>
            </w:pPr>
          </w:p>
        </w:tc>
        <w:tc>
          <w:tcPr>
            <w:tcW w:w="3695" w:type="dxa"/>
            <w:vMerge/>
            <w:tcBorders>
              <w:top w:val="nil"/>
              <w:left w:val="single" w:sz="4" w:space="0" w:color="BFBFBF"/>
              <w:bottom w:val="single" w:sz="4" w:space="0" w:color="BFBFBF"/>
              <w:right w:val="single" w:sz="4" w:space="0" w:color="BFBFBF"/>
            </w:tcBorders>
            <w:vAlign w:val="center"/>
            <w:hideMark/>
          </w:tcPr>
          <w:p w14:paraId="76D3708B" w14:textId="77777777" w:rsidR="004E7CD4" w:rsidRPr="00990A01" w:rsidRDefault="004E7CD4" w:rsidP="00053266">
            <w:pPr>
              <w:spacing w:after="0" w:line="256" w:lineRule="auto"/>
              <w:rPr>
                <w:rFonts w:cstheme="minorHAnsi"/>
                <w:bCs/>
              </w:rPr>
            </w:pPr>
          </w:p>
        </w:tc>
        <w:tc>
          <w:tcPr>
            <w:tcW w:w="2146" w:type="dxa"/>
            <w:gridSpan w:val="2"/>
            <w:vMerge/>
            <w:tcBorders>
              <w:top w:val="nil"/>
              <w:left w:val="single" w:sz="4" w:space="0" w:color="BFBFBF"/>
              <w:bottom w:val="single" w:sz="4" w:space="0" w:color="BFBFBF"/>
              <w:right w:val="single" w:sz="4" w:space="0" w:color="BFBFBF"/>
            </w:tcBorders>
            <w:vAlign w:val="center"/>
            <w:hideMark/>
          </w:tcPr>
          <w:p w14:paraId="289186CC" w14:textId="77777777" w:rsidR="004E7CD4" w:rsidRPr="00990A01" w:rsidRDefault="004E7CD4" w:rsidP="00053266">
            <w:pPr>
              <w:spacing w:after="0" w:line="256" w:lineRule="auto"/>
              <w:rPr>
                <w:rFonts w:eastAsia="Times New Roman" w:cstheme="minorHAnsi"/>
                <w:sz w:val="24"/>
                <w:szCs w:val="24"/>
                <w:lang w:val="fr-FR"/>
              </w:rPr>
            </w:pPr>
          </w:p>
        </w:tc>
        <w:tc>
          <w:tcPr>
            <w:tcW w:w="5378" w:type="dxa"/>
            <w:vMerge/>
            <w:tcBorders>
              <w:top w:val="nil"/>
              <w:left w:val="single" w:sz="4" w:space="0" w:color="BFBFBF"/>
              <w:bottom w:val="single" w:sz="4" w:space="0" w:color="BFBFBF"/>
              <w:right w:val="single" w:sz="4" w:space="0" w:color="BFBFBF"/>
            </w:tcBorders>
            <w:vAlign w:val="center"/>
            <w:hideMark/>
          </w:tcPr>
          <w:p w14:paraId="71ED1526" w14:textId="77777777" w:rsidR="004E7CD4" w:rsidRPr="00990A01" w:rsidRDefault="004E7CD4" w:rsidP="00053266">
            <w:pPr>
              <w:spacing w:after="0" w:line="256" w:lineRule="auto"/>
              <w:rPr>
                <w:rFonts w:eastAsia="Times New Roman" w:cstheme="minorHAnsi"/>
                <w:lang w:eastAsia="fr-FR"/>
              </w:rPr>
            </w:pPr>
          </w:p>
        </w:tc>
        <w:tc>
          <w:tcPr>
            <w:tcW w:w="2412" w:type="dxa"/>
            <w:gridSpan w:val="2"/>
            <w:vMerge/>
            <w:tcBorders>
              <w:top w:val="nil"/>
              <w:left w:val="single" w:sz="4" w:space="0" w:color="BFBFBF"/>
              <w:bottom w:val="single" w:sz="4" w:space="0" w:color="BFBFBF"/>
              <w:right w:val="single" w:sz="4" w:space="0" w:color="BFBFBF"/>
            </w:tcBorders>
            <w:vAlign w:val="center"/>
            <w:hideMark/>
          </w:tcPr>
          <w:p w14:paraId="2F51593A" w14:textId="77777777" w:rsidR="004E7CD4" w:rsidRPr="00990A01" w:rsidRDefault="004E7CD4" w:rsidP="00053266">
            <w:pPr>
              <w:spacing w:after="0" w:line="256" w:lineRule="auto"/>
              <w:rPr>
                <w:rFonts w:eastAsia="Times New Roman" w:cstheme="minorHAnsi"/>
                <w:sz w:val="24"/>
                <w:szCs w:val="24"/>
                <w:lang w:val="fr-FR"/>
              </w:rPr>
            </w:pPr>
          </w:p>
        </w:tc>
        <w:tc>
          <w:tcPr>
            <w:tcW w:w="1844" w:type="dxa"/>
            <w:gridSpan w:val="3"/>
            <w:vMerge/>
            <w:tcBorders>
              <w:top w:val="nil"/>
              <w:left w:val="single" w:sz="4" w:space="0" w:color="BFBFBF"/>
              <w:bottom w:val="single" w:sz="4" w:space="0" w:color="BFBFBF"/>
              <w:right w:val="single" w:sz="4" w:space="0" w:color="BFBFBF"/>
            </w:tcBorders>
            <w:vAlign w:val="center"/>
            <w:hideMark/>
          </w:tcPr>
          <w:p w14:paraId="5ED8DAD0" w14:textId="77777777" w:rsidR="004E7CD4" w:rsidRPr="00990A01" w:rsidRDefault="004E7CD4" w:rsidP="00053266">
            <w:pPr>
              <w:spacing w:after="0" w:line="256" w:lineRule="auto"/>
              <w:rPr>
                <w:rFonts w:eastAsia="Times New Roman" w:cstheme="minorHAnsi"/>
                <w:sz w:val="24"/>
                <w:szCs w:val="24"/>
                <w:lang w:val="fr-FR"/>
              </w:rPr>
            </w:pPr>
          </w:p>
        </w:tc>
        <w:tc>
          <w:tcPr>
            <w:tcW w:w="5533" w:type="dxa"/>
            <w:gridSpan w:val="2"/>
            <w:vMerge/>
            <w:tcBorders>
              <w:left w:val="single" w:sz="4" w:space="0" w:color="BFBFBF"/>
              <w:right w:val="single" w:sz="4" w:space="0" w:color="BFBFBF"/>
            </w:tcBorders>
            <w:vAlign w:val="center"/>
            <w:hideMark/>
          </w:tcPr>
          <w:p w14:paraId="404F481C" w14:textId="77777777" w:rsidR="004E7CD4" w:rsidRPr="00990A01" w:rsidRDefault="004E7CD4" w:rsidP="00053266">
            <w:pPr>
              <w:spacing w:after="0" w:line="256" w:lineRule="auto"/>
              <w:rPr>
                <w:rFonts w:cstheme="minorHAnsi"/>
                <w:bCs/>
              </w:rPr>
            </w:pPr>
          </w:p>
        </w:tc>
      </w:tr>
      <w:tr w:rsidR="001F3565" w:rsidRPr="00990A01" w14:paraId="37D5A7FC" w14:textId="77777777" w:rsidTr="00264C47">
        <w:trPr>
          <w:gridAfter w:val="1"/>
          <w:wAfter w:w="7" w:type="dxa"/>
          <w:trHeight w:val="3391"/>
          <w:jc w:val="center"/>
        </w:trPr>
        <w:tc>
          <w:tcPr>
            <w:tcW w:w="700" w:type="dxa"/>
            <w:gridSpan w:val="2"/>
            <w:vMerge/>
            <w:tcBorders>
              <w:top w:val="nil"/>
              <w:left w:val="single" w:sz="4" w:space="0" w:color="BFBFBF"/>
              <w:bottom w:val="single" w:sz="4" w:space="0" w:color="BFBFBF"/>
              <w:right w:val="single" w:sz="4" w:space="0" w:color="BFBFBF"/>
            </w:tcBorders>
            <w:vAlign w:val="center"/>
            <w:hideMark/>
          </w:tcPr>
          <w:p w14:paraId="381D555D" w14:textId="77777777" w:rsidR="001F3565" w:rsidRPr="00990A01" w:rsidRDefault="001F3565" w:rsidP="00053266">
            <w:pPr>
              <w:spacing w:after="0" w:line="256" w:lineRule="auto"/>
              <w:rPr>
                <w:rFonts w:eastAsia="Times New Roman" w:cstheme="minorHAnsi"/>
                <w:b/>
                <w:bCs/>
                <w:sz w:val="24"/>
                <w:szCs w:val="24"/>
                <w:lang w:val="fr-FR"/>
              </w:rPr>
            </w:pPr>
          </w:p>
        </w:tc>
        <w:tc>
          <w:tcPr>
            <w:tcW w:w="3695" w:type="dxa"/>
            <w:vMerge/>
            <w:tcBorders>
              <w:top w:val="nil"/>
              <w:left w:val="single" w:sz="4" w:space="0" w:color="BFBFBF"/>
              <w:bottom w:val="single" w:sz="4" w:space="0" w:color="BFBFBF"/>
              <w:right w:val="single" w:sz="4" w:space="0" w:color="BFBFBF"/>
            </w:tcBorders>
            <w:vAlign w:val="center"/>
            <w:hideMark/>
          </w:tcPr>
          <w:p w14:paraId="5860A5D4" w14:textId="77777777" w:rsidR="001F3565" w:rsidRPr="00990A01" w:rsidRDefault="001F3565" w:rsidP="00053266">
            <w:pPr>
              <w:spacing w:after="0" w:line="256" w:lineRule="auto"/>
              <w:rPr>
                <w:rFonts w:cstheme="minorHAnsi"/>
                <w:bCs/>
              </w:rPr>
            </w:pPr>
          </w:p>
        </w:tc>
        <w:tc>
          <w:tcPr>
            <w:tcW w:w="2146" w:type="dxa"/>
            <w:gridSpan w:val="2"/>
            <w:vMerge/>
            <w:tcBorders>
              <w:top w:val="nil"/>
              <w:left w:val="single" w:sz="4" w:space="0" w:color="BFBFBF"/>
              <w:bottom w:val="single" w:sz="4" w:space="0" w:color="BFBFBF"/>
              <w:right w:val="single" w:sz="4" w:space="0" w:color="BFBFBF"/>
            </w:tcBorders>
            <w:vAlign w:val="center"/>
            <w:hideMark/>
          </w:tcPr>
          <w:p w14:paraId="0EC69614" w14:textId="77777777" w:rsidR="001F3565" w:rsidRPr="00990A01" w:rsidRDefault="001F3565" w:rsidP="00053266">
            <w:pPr>
              <w:spacing w:after="0" w:line="256" w:lineRule="auto"/>
              <w:rPr>
                <w:rFonts w:eastAsia="Times New Roman" w:cstheme="minorHAnsi"/>
                <w:sz w:val="24"/>
                <w:szCs w:val="24"/>
                <w:lang w:val="fr-FR"/>
              </w:rPr>
            </w:pPr>
          </w:p>
        </w:tc>
        <w:tc>
          <w:tcPr>
            <w:tcW w:w="5378" w:type="dxa"/>
            <w:vMerge/>
            <w:tcBorders>
              <w:top w:val="nil"/>
              <w:left w:val="single" w:sz="4" w:space="0" w:color="BFBFBF"/>
              <w:bottom w:val="single" w:sz="4" w:space="0" w:color="BFBFBF"/>
              <w:right w:val="single" w:sz="4" w:space="0" w:color="BFBFBF"/>
            </w:tcBorders>
            <w:vAlign w:val="center"/>
            <w:hideMark/>
          </w:tcPr>
          <w:p w14:paraId="73782B7E" w14:textId="77777777" w:rsidR="001F3565" w:rsidRPr="00990A01" w:rsidRDefault="001F3565" w:rsidP="00053266">
            <w:pPr>
              <w:spacing w:after="0" w:line="256" w:lineRule="auto"/>
              <w:rPr>
                <w:rFonts w:eastAsia="Times New Roman" w:cstheme="minorHAnsi"/>
                <w:lang w:eastAsia="fr-FR"/>
              </w:rPr>
            </w:pPr>
          </w:p>
        </w:tc>
        <w:tc>
          <w:tcPr>
            <w:tcW w:w="2412" w:type="dxa"/>
            <w:gridSpan w:val="2"/>
            <w:vMerge/>
            <w:tcBorders>
              <w:top w:val="nil"/>
              <w:left w:val="single" w:sz="4" w:space="0" w:color="BFBFBF"/>
              <w:bottom w:val="single" w:sz="4" w:space="0" w:color="BFBFBF"/>
              <w:right w:val="single" w:sz="4" w:space="0" w:color="BFBFBF"/>
            </w:tcBorders>
            <w:vAlign w:val="center"/>
            <w:hideMark/>
          </w:tcPr>
          <w:p w14:paraId="642983BF" w14:textId="77777777" w:rsidR="001F3565" w:rsidRPr="00990A01" w:rsidRDefault="001F3565" w:rsidP="00053266">
            <w:pPr>
              <w:spacing w:after="0" w:line="256" w:lineRule="auto"/>
              <w:rPr>
                <w:rFonts w:eastAsia="Times New Roman" w:cstheme="minorHAnsi"/>
                <w:sz w:val="24"/>
                <w:szCs w:val="24"/>
                <w:lang w:val="fr-FR"/>
              </w:rPr>
            </w:pPr>
          </w:p>
        </w:tc>
        <w:tc>
          <w:tcPr>
            <w:tcW w:w="1844" w:type="dxa"/>
            <w:gridSpan w:val="3"/>
            <w:tcBorders>
              <w:top w:val="nil"/>
              <w:left w:val="single" w:sz="4" w:space="0" w:color="BFBFBF"/>
              <w:right w:val="single" w:sz="4" w:space="0" w:color="BFBFBF"/>
            </w:tcBorders>
            <w:vAlign w:val="center"/>
            <w:hideMark/>
          </w:tcPr>
          <w:p w14:paraId="27B023B5" w14:textId="2E3DCEBD" w:rsidR="001F3565" w:rsidRPr="00990A01" w:rsidRDefault="001F3565" w:rsidP="00053266">
            <w:pPr>
              <w:spacing w:after="0" w:line="256" w:lineRule="auto"/>
              <w:jc w:val="center"/>
              <w:rPr>
                <w:rFonts w:cstheme="minorHAnsi"/>
                <w:bCs/>
              </w:rPr>
            </w:pPr>
            <w:r w:rsidRPr="00990A01">
              <w:rPr>
                <w:rFonts w:cstheme="minorHAnsi"/>
                <w:bCs/>
              </w:rPr>
              <w:t>2017</w:t>
            </w:r>
            <w:r>
              <w:rPr>
                <w:rFonts w:cstheme="minorHAnsi"/>
                <w:bCs/>
              </w:rPr>
              <w:t xml:space="preserve"> à 20</w:t>
            </w:r>
            <w:r w:rsidR="00923585">
              <w:rPr>
                <w:rFonts w:cstheme="minorHAnsi"/>
                <w:bCs/>
              </w:rPr>
              <w:t>2</w:t>
            </w:r>
            <w:r>
              <w:rPr>
                <w:rFonts w:cstheme="minorHAnsi"/>
                <w:bCs/>
              </w:rPr>
              <w:t>0</w:t>
            </w:r>
            <w:r w:rsidRPr="00990A01">
              <w:rPr>
                <w:rFonts w:cstheme="minorHAnsi"/>
                <w:bCs/>
              </w:rPr>
              <w:t> : Diffusion</w:t>
            </w:r>
          </w:p>
        </w:tc>
        <w:tc>
          <w:tcPr>
            <w:tcW w:w="5533" w:type="dxa"/>
            <w:gridSpan w:val="2"/>
            <w:vMerge/>
            <w:tcBorders>
              <w:left w:val="single" w:sz="4" w:space="0" w:color="BFBFBF"/>
              <w:right w:val="single" w:sz="4" w:space="0" w:color="BFBFBF"/>
            </w:tcBorders>
            <w:vAlign w:val="center"/>
            <w:hideMark/>
          </w:tcPr>
          <w:p w14:paraId="2B56B11E" w14:textId="77777777" w:rsidR="001F3565" w:rsidRPr="00990A01" w:rsidRDefault="001F3565" w:rsidP="00053266">
            <w:pPr>
              <w:spacing w:after="0" w:line="256" w:lineRule="auto"/>
              <w:rPr>
                <w:rFonts w:cstheme="minorHAnsi"/>
                <w:bCs/>
              </w:rPr>
            </w:pPr>
          </w:p>
        </w:tc>
      </w:tr>
      <w:tr w:rsidR="0018422B" w:rsidRPr="00990A01" w14:paraId="5D50AC35" w14:textId="77777777" w:rsidTr="00264C47">
        <w:tblPrEx>
          <w:jc w:val="left"/>
        </w:tblPrEx>
        <w:trPr>
          <w:gridAfter w:val="1"/>
          <w:wAfter w:w="7" w:type="dxa"/>
          <w:trHeight w:val="1497"/>
        </w:trPr>
        <w:tc>
          <w:tcPr>
            <w:tcW w:w="700" w:type="dxa"/>
            <w:gridSpan w:val="2"/>
            <w:vMerge w:val="restart"/>
            <w:tcBorders>
              <w:top w:val="single" w:sz="4" w:space="0" w:color="BFBFBF"/>
              <w:left w:val="single" w:sz="4" w:space="0" w:color="BFBFBF"/>
              <w:bottom w:val="single" w:sz="4" w:space="0" w:color="BFBFBF"/>
              <w:right w:val="single" w:sz="4" w:space="0" w:color="BFBFBF"/>
            </w:tcBorders>
            <w:vAlign w:val="center"/>
            <w:hideMark/>
          </w:tcPr>
          <w:p w14:paraId="47117DC8" w14:textId="77777777" w:rsidR="004E7CD4" w:rsidRPr="00EF54EC" w:rsidRDefault="004E7CD4" w:rsidP="003325BC">
            <w:pPr>
              <w:spacing w:after="0" w:line="256" w:lineRule="auto"/>
              <w:jc w:val="center"/>
              <w:rPr>
                <w:rFonts w:cstheme="minorHAnsi"/>
                <w:bCs/>
                <w:sz w:val="24"/>
                <w:szCs w:val="24"/>
                <w:lang w:val="fr-FR"/>
              </w:rPr>
            </w:pPr>
            <w:r w:rsidRPr="00EF54EC">
              <w:rPr>
                <w:rFonts w:cstheme="minorHAnsi"/>
                <w:bCs/>
                <w:lang w:val="fr-FR"/>
              </w:rPr>
              <w:t>1.2</w:t>
            </w:r>
          </w:p>
        </w:tc>
        <w:tc>
          <w:tcPr>
            <w:tcW w:w="3695" w:type="dxa"/>
            <w:vMerge w:val="restart"/>
            <w:tcBorders>
              <w:top w:val="single" w:sz="4" w:space="0" w:color="BFBFBF"/>
              <w:left w:val="single" w:sz="4" w:space="0" w:color="BFBFBF"/>
              <w:bottom w:val="single" w:sz="4" w:space="0" w:color="BFBFBF"/>
              <w:right w:val="single" w:sz="4" w:space="0" w:color="BFBFBF"/>
            </w:tcBorders>
            <w:vAlign w:val="center"/>
            <w:hideMark/>
          </w:tcPr>
          <w:p w14:paraId="05133F19" w14:textId="77777777" w:rsidR="004E7CD4" w:rsidRPr="00990A01" w:rsidRDefault="004E7CD4" w:rsidP="003325BC">
            <w:pPr>
              <w:spacing w:after="0" w:line="256" w:lineRule="auto"/>
              <w:jc w:val="both"/>
              <w:rPr>
                <w:rFonts w:cstheme="minorHAnsi"/>
                <w:bCs/>
              </w:rPr>
            </w:pPr>
            <w:r w:rsidRPr="00990A01">
              <w:rPr>
                <w:rFonts w:cstheme="minorHAnsi"/>
                <w:bCs/>
              </w:rPr>
              <w:t>Actualiser annuellement les programmes d’information, sensibilisation et d’éducation (ISÉ).</w:t>
            </w:r>
          </w:p>
        </w:tc>
        <w:tc>
          <w:tcPr>
            <w:tcW w:w="2146" w:type="dxa"/>
            <w:gridSpan w:val="2"/>
            <w:vMerge w:val="restart"/>
            <w:tcBorders>
              <w:top w:val="single" w:sz="4" w:space="0" w:color="BFBFBF"/>
              <w:left w:val="single" w:sz="4" w:space="0" w:color="BFBFBF"/>
              <w:bottom w:val="single" w:sz="4" w:space="0" w:color="BFBFBF"/>
              <w:right w:val="single" w:sz="4" w:space="0" w:color="BFBFBF"/>
            </w:tcBorders>
            <w:vAlign w:val="center"/>
            <w:hideMark/>
          </w:tcPr>
          <w:p w14:paraId="4E68429A" w14:textId="77777777" w:rsidR="004E7CD4" w:rsidRPr="00990A01" w:rsidRDefault="004E7CD4" w:rsidP="003325BC">
            <w:pPr>
              <w:spacing w:after="0" w:line="256" w:lineRule="auto"/>
              <w:jc w:val="center"/>
              <w:rPr>
                <w:rFonts w:cstheme="minorHAnsi"/>
                <w:lang w:val="fr-FR"/>
              </w:rPr>
            </w:pPr>
            <w:r w:rsidRPr="00990A01">
              <w:rPr>
                <w:rFonts w:cstheme="minorHAnsi"/>
              </w:rPr>
              <w:t>ISÉ</w:t>
            </w:r>
          </w:p>
        </w:tc>
        <w:tc>
          <w:tcPr>
            <w:tcW w:w="5378" w:type="dxa"/>
            <w:tcBorders>
              <w:top w:val="single" w:sz="4" w:space="0" w:color="BFBFBF"/>
              <w:left w:val="single" w:sz="4" w:space="0" w:color="BFBFBF"/>
              <w:bottom w:val="single" w:sz="4" w:space="0" w:color="BFBFBF"/>
              <w:right w:val="single" w:sz="4" w:space="0" w:color="BFBFBF"/>
            </w:tcBorders>
            <w:vAlign w:val="center"/>
            <w:hideMark/>
          </w:tcPr>
          <w:p w14:paraId="10CFE158" w14:textId="77777777" w:rsidR="004E7CD4" w:rsidRPr="00990A01" w:rsidRDefault="004E7CD4" w:rsidP="003325BC">
            <w:pPr>
              <w:spacing w:after="0" w:line="256" w:lineRule="auto"/>
              <w:rPr>
                <w:rFonts w:cstheme="minorHAnsi"/>
              </w:rPr>
            </w:pPr>
            <w:r w:rsidRPr="00990A01">
              <w:rPr>
                <w:rFonts w:cstheme="minorHAnsi"/>
              </w:rPr>
              <w:t>Élaborer et mettre en œuvre des indicateurs de suivi de la performance des programmes et des mesures initiés dans le cadre du PGMR.</w:t>
            </w:r>
          </w:p>
        </w:tc>
        <w:tc>
          <w:tcPr>
            <w:tcW w:w="2412" w:type="dxa"/>
            <w:gridSpan w:val="2"/>
            <w:vMerge w:val="restart"/>
            <w:tcBorders>
              <w:top w:val="single" w:sz="4" w:space="0" w:color="BFBFBF"/>
              <w:left w:val="single" w:sz="4" w:space="0" w:color="BFBFBF"/>
              <w:bottom w:val="single" w:sz="4" w:space="0" w:color="BFBFBF"/>
              <w:right w:val="single" w:sz="4" w:space="0" w:color="BFBFBF"/>
            </w:tcBorders>
            <w:vAlign w:val="center"/>
            <w:hideMark/>
          </w:tcPr>
          <w:p w14:paraId="1204A6D1" w14:textId="77777777" w:rsidR="004E7CD4" w:rsidRPr="00990A01" w:rsidRDefault="004E7CD4" w:rsidP="003325BC">
            <w:pPr>
              <w:spacing w:after="0" w:line="256" w:lineRule="auto"/>
              <w:jc w:val="center"/>
              <w:rPr>
                <w:rFonts w:cstheme="minorHAnsi"/>
                <w:sz w:val="24"/>
                <w:szCs w:val="24"/>
                <w:lang w:val="fr-FR"/>
              </w:rPr>
            </w:pPr>
            <w:r w:rsidRPr="00990A01">
              <w:rPr>
                <w:rFonts w:cstheme="minorHAnsi"/>
              </w:rPr>
              <w:t>MRC</w:t>
            </w:r>
          </w:p>
        </w:tc>
        <w:tc>
          <w:tcPr>
            <w:tcW w:w="1844" w:type="dxa"/>
            <w:gridSpan w:val="3"/>
            <w:tcBorders>
              <w:top w:val="single" w:sz="4" w:space="0" w:color="BFBFBF"/>
              <w:left w:val="single" w:sz="4" w:space="0" w:color="BFBFBF"/>
              <w:bottom w:val="single" w:sz="4" w:space="0" w:color="BFBFBF"/>
              <w:right w:val="single" w:sz="4" w:space="0" w:color="BFBFBF"/>
            </w:tcBorders>
            <w:vAlign w:val="center"/>
            <w:hideMark/>
          </w:tcPr>
          <w:p w14:paraId="57805C18" w14:textId="77777777" w:rsidR="004E7CD4" w:rsidRPr="00990A01" w:rsidRDefault="004E7CD4" w:rsidP="003325BC">
            <w:pPr>
              <w:spacing w:after="0" w:line="256" w:lineRule="auto"/>
              <w:jc w:val="center"/>
              <w:rPr>
                <w:rFonts w:cstheme="minorHAnsi"/>
                <w:bCs/>
              </w:rPr>
            </w:pPr>
            <w:r w:rsidRPr="00990A01">
              <w:rPr>
                <w:rFonts w:cstheme="minorHAnsi"/>
                <w:bCs/>
              </w:rPr>
              <w:t>2016</w:t>
            </w:r>
          </w:p>
        </w:tc>
        <w:tc>
          <w:tcPr>
            <w:tcW w:w="5533" w:type="dxa"/>
            <w:gridSpan w:val="2"/>
            <w:vMerge w:val="restart"/>
            <w:tcBorders>
              <w:top w:val="single" w:sz="4" w:space="0" w:color="BFBFBF"/>
              <w:left w:val="single" w:sz="4" w:space="0" w:color="BFBFBF"/>
              <w:bottom w:val="single" w:sz="4" w:space="0" w:color="BFBFBF"/>
              <w:right w:val="single" w:sz="4" w:space="0" w:color="BFBFBF"/>
            </w:tcBorders>
            <w:vAlign w:val="center"/>
            <w:hideMark/>
          </w:tcPr>
          <w:p w14:paraId="7259D916" w14:textId="28F40896" w:rsidR="004E7CD4" w:rsidRPr="002D4F89" w:rsidRDefault="00B368DA" w:rsidP="002D4F89">
            <w:pPr>
              <w:pStyle w:val="Paragraphedeliste"/>
              <w:numPr>
                <w:ilvl w:val="0"/>
                <w:numId w:val="14"/>
              </w:numPr>
              <w:spacing w:after="0" w:line="256" w:lineRule="auto"/>
              <w:rPr>
                <w:rFonts w:cstheme="minorHAnsi"/>
                <w:bCs/>
              </w:rPr>
            </w:pPr>
            <w:r w:rsidRPr="00990A01">
              <w:rPr>
                <w:rFonts w:cstheme="minorHAnsi"/>
                <w:bCs/>
              </w:rPr>
              <w:t xml:space="preserve">Le suivi de la performance </w:t>
            </w:r>
            <w:r w:rsidR="00217330" w:rsidRPr="00990A01">
              <w:rPr>
                <w:rFonts w:cstheme="minorHAnsi"/>
                <w:bCs/>
              </w:rPr>
              <w:t>s</w:t>
            </w:r>
            <w:r w:rsidR="002D4F89">
              <w:rPr>
                <w:rFonts w:cstheme="minorHAnsi"/>
                <w:bCs/>
              </w:rPr>
              <w:t xml:space="preserve">e fait par </w:t>
            </w:r>
            <w:r w:rsidRPr="002D4F89">
              <w:rPr>
                <w:rFonts w:cstheme="minorHAnsi"/>
                <w:bCs/>
              </w:rPr>
              <w:t>le bilan annuel</w:t>
            </w:r>
            <w:r w:rsidR="004E7CD4" w:rsidRPr="002D4F89">
              <w:rPr>
                <w:rFonts w:cstheme="minorHAnsi"/>
                <w:bCs/>
              </w:rPr>
              <w:t>.</w:t>
            </w:r>
          </w:p>
          <w:p w14:paraId="71B5DBCE" w14:textId="77777777" w:rsidR="001F3565" w:rsidRPr="00990A01" w:rsidRDefault="001F3565" w:rsidP="001F3565">
            <w:pPr>
              <w:pStyle w:val="Paragraphedeliste"/>
              <w:spacing w:after="0" w:line="256" w:lineRule="auto"/>
              <w:ind w:left="360"/>
              <w:rPr>
                <w:rFonts w:cstheme="minorHAnsi"/>
                <w:bCs/>
              </w:rPr>
            </w:pPr>
          </w:p>
          <w:p w14:paraId="030EEC07" w14:textId="1C059BDC" w:rsidR="00B76657" w:rsidRDefault="004E7CD4" w:rsidP="00990A01">
            <w:pPr>
              <w:pStyle w:val="Paragraphedeliste"/>
              <w:numPr>
                <w:ilvl w:val="0"/>
                <w:numId w:val="14"/>
              </w:numPr>
              <w:spacing w:after="0" w:line="256" w:lineRule="auto"/>
              <w:rPr>
                <w:rFonts w:cstheme="minorHAnsi"/>
              </w:rPr>
            </w:pPr>
            <w:r w:rsidRPr="00990A01">
              <w:rPr>
                <w:rFonts w:cstheme="minorHAnsi"/>
              </w:rPr>
              <w:t xml:space="preserve">Ajustement continuel des programmes ISÉ en fonction des besoins. </w:t>
            </w:r>
          </w:p>
          <w:p w14:paraId="79B83EDF" w14:textId="77777777" w:rsidR="001F3565" w:rsidRPr="001F3565" w:rsidRDefault="001F3565" w:rsidP="001F3565">
            <w:pPr>
              <w:pStyle w:val="Paragraphedeliste"/>
              <w:rPr>
                <w:rFonts w:cstheme="minorHAnsi"/>
              </w:rPr>
            </w:pPr>
          </w:p>
          <w:p w14:paraId="7BEA0F0F" w14:textId="29956AC9" w:rsidR="004E7CD4" w:rsidRPr="00990A01" w:rsidRDefault="00B76657" w:rsidP="00990A01">
            <w:pPr>
              <w:pStyle w:val="Paragraphedeliste"/>
              <w:numPr>
                <w:ilvl w:val="0"/>
                <w:numId w:val="14"/>
              </w:numPr>
              <w:spacing w:after="0" w:line="256" w:lineRule="auto"/>
              <w:rPr>
                <w:rFonts w:cstheme="minorHAnsi"/>
                <w:bCs/>
              </w:rPr>
            </w:pPr>
            <w:r w:rsidRPr="00990A01">
              <w:rPr>
                <w:rFonts w:cstheme="minorHAnsi"/>
                <w:bCs/>
              </w:rPr>
              <w:t>Le suivi du PGMR est présen</w:t>
            </w:r>
            <w:r w:rsidR="005F4384">
              <w:rPr>
                <w:rFonts w:cstheme="minorHAnsi"/>
                <w:bCs/>
              </w:rPr>
              <w:t>té à l’ensemble du conseil de la</w:t>
            </w:r>
            <w:r w:rsidRPr="00990A01">
              <w:rPr>
                <w:rFonts w:cstheme="minorHAnsi"/>
                <w:bCs/>
              </w:rPr>
              <w:t xml:space="preserve"> MRC et non à un comité.</w:t>
            </w:r>
          </w:p>
        </w:tc>
      </w:tr>
      <w:tr w:rsidR="0018422B" w:rsidRPr="00990A01" w14:paraId="257181C3" w14:textId="77777777" w:rsidTr="00264C47">
        <w:tblPrEx>
          <w:jc w:val="left"/>
        </w:tblPrEx>
        <w:trPr>
          <w:gridAfter w:val="1"/>
          <w:wAfter w:w="7" w:type="dxa"/>
          <w:trHeight w:val="1107"/>
        </w:trPr>
        <w:tc>
          <w:tcPr>
            <w:tcW w:w="700" w:type="dxa"/>
            <w:gridSpan w:val="2"/>
            <w:vMerge/>
            <w:tcBorders>
              <w:top w:val="single" w:sz="4" w:space="0" w:color="BFBFBF"/>
              <w:left w:val="single" w:sz="4" w:space="0" w:color="BFBFBF"/>
              <w:bottom w:val="single" w:sz="4" w:space="0" w:color="BFBFBF"/>
              <w:right w:val="single" w:sz="4" w:space="0" w:color="BFBFBF"/>
            </w:tcBorders>
            <w:vAlign w:val="center"/>
            <w:hideMark/>
          </w:tcPr>
          <w:p w14:paraId="7AEB4D89" w14:textId="77777777" w:rsidR="004E7CD4" w:rsidRPr="00990A01" w:rsidRDefault="004E7CD4" w:rsidP="003325BC">
            <w:pPr>
              <w:spacing w:after="0" w:line="256" w:lineRule="auto"/>
              <w:rPr>
                <w:rFonts w:eastAsia="Times New Roman" w:cstheme="minorHAnsi"/>
                <w:b/>
                <w:bCs/>
                <w:sz w:val="24"/>
                <w:szCs w:val="24"/>
                <w:lang w:val="fr-FR"/>
              </w:rPr>
            </w:pPr>
          </w:p>
        </w:tc>
        <w:tc>
          <w:tcPr>
            <w:tcW w:w="3695" w:type="dxa"/>
            <w:vMerge/>
            <w:tcBorders>
              <w:top w:val="single" w:sz="4" w:space="0" w:color="BFBFBF"/>
              <w:left w:val="single" w:sz="4" w:space="0" w:color="BFBFBF"/>
              <w:bottom w:val="single" w:sz="4" w:space="0" w:color="BFBFBF"/>
              <w:right w:val="single" w:sz="4" w:space="0" w:color="BFBFBF"/>
            </w:tcBorders>
            <w:vAlign w:val="center"/>
            <w:hideMark/>
          </w:tcPr>
          <w:p w14:paraId="300A6A45" w14:textId="77777777" w:rsidR="004E7CD4" w:rsidRPr="00990A01" w:rsidRDefault="004E7CD4" w:rsidP="003325BC">
            <w:pPr>
              <w:spacing w:after="0" w:line="256" w:lineRule="auto"/>
              <w:rPr>
                <w:rFonts w:eastAsia="Times New Roman" w:cstheme="minorHAnsi"/>
                <w:sz w:val="24"/>
                <w:szCs w:val="24"/>
                <w:lang w:val="fr-FR"/>
              </w:rPr>
            </w:pPr>
          </w:p>
        </w:tc>
        <w:tc>
          <w:tcPr>
            <w:tcW w:w="2146" w:type="dxa"/>
            <w:gridSpan w:val="2"/>
            <w:vMerge/>
            <w:tcBorders>
              <w:top w:val="single" w:sz="4" w:space="0" w:color="BFBFBF"/>
              <w:left w:val="single" w:sz="4" w:space="0" w:color="BFBFBF"/>
              <w:bottom w:val="single" w:sz="4" w:space="0" w:color="BFBFBF"/>
              <w:right w:val="single" w:sz="4" w:space="0" w:color="BFBFBF"/>
            </w:tcBorders>
            <w:vAlign w:val="center"/>
            <w:hideMark/>
          </w:tcPr>
          <w:p w14:paraId="1A9BA951" w14:textId="77777777" w:rsidR="004E7CD4" w:rsidRPr="00990A01" w:rsidRDefault="004E7CD4" w:rsidP="003325BC">
            <w:pPr>
              <w:spacing w:after="0" w:line="256" w:lineRule="auto"/>
              <w:rPr>
                <w:rFonts w:eastAsia="Times New Roman" w:cstheme="minorHAnsi"/>
                <w:sz w:val="24"/>
                <w:szCs w:val="24"/>
                <w:lang w:val="fr-FR"/>
              </w:rPr>
            </w:pPr>
          </w:p>
        </w:tc>
        <w:tc>
          <w:tcPr>
            <w:tcW w:w="5378" w:type="dxa"/>
            <w:tcBorders>
              <w:top w:val="single" w:sz="4" w:space="0" w:color="BFBFBF"/>
              <w:left w:val="single" w:sz="4" w:space="0" w:color="BFBFBF"/>
              <w:bottom w:val="single" w:sz="4" w:space="0" w:color="BFBFBF"/>
              <w:right w:val="single" w:sz="4" w:space="0" w:color="BFBFBF"/>
            </w:tcBorders>
            <w:vAlign w:val="center"/>
            <w:hideMark/>
          </w:tcPr>
          <w:p w14:paraId="60BB5081" w14:textId="77777777" w:rsidR="004E7CD4" w:rsidRPr="00990A01" w:rsidRDefault="004E7CD4" w:rsidP="003325BC">
            <w:pPr>
              <w:spacing w:after="0" w:line="256" w:lineRule="auto"/>
              <w:rPr>
                <w:rFonts w:cstheme="minorHAnsi"/>
              </w:rPr>
            </w:pPr>
            <w:r w:rsidRPr="00990A01">
              <w:rPr>
                <w:rFonts w:cstheme="minorHAnsi"/>
              </w:rPr>
              <w:t>Mettre en place un comité de suivi du PGMR.</w:t>
            </w:r>
          </w:p>
        </w:tc>
        <w:tc>
          <w:tcPr>
            <w:tcW w:w="2412" w:type="dxa"/>
            <w:gridSpan w:val="2"/>
            <w:vMerge/>
            <w:tcBorders>
              <w:top w:val="single" w:sz="4" w:space="0" w:color="BFBFBF"/>
              <w:left w:val="single" w:sz="4" w:space="0" w:color="BFBFBF"/>
              <w:bottom w:val="single" w:sz="4" w:space="0" w:color="BFBFBF"/>
              <w:right w:val="single" w:sz="4" w:space="0" w:color="BFBFBF"/>
            </w:tcBorders>
            <w:vAlign w:val="center"/>
            <w:hideMark/>
          </w:tcPr>
          <w:p w14:paraId="0D0C5B07" w14:textId="77777777" w:rsidR="004E7CD4" w:rsidRPr="00990A01" w:rsidRDefault="004E7CD4" w:rsidP="003325BC">
            <w:pPr>
              <w:spacing w:after="0" w:line="256" w:lineRule="auto"/>
              <w:rPr>
                <w:rFonts w:eastAsia="Times New Roman" w:cstheme="minorHAnsi"/>
                <w:sz w:val="24"/>
                <w:szCs w:val="24"/>
                <w:lang w:val="fr-FR"/>
              </w:rPr>
            </w:pPr>
          </w:p>
        </w:tc>
        <w:tc>
          <w:tcPr>
            <w:tcW w:w="1844" w:type="dxa"/>
            <w:gridSpan w:val="3"/>
            <w:tcBorders>
              <w:top w:val="single" w:sz="4" w:space="0" w:color="BFBFBF"/>
              <w:left w:val="single" w:sz="4" w:space="0" w:color="BFBFBF"/>
              <w:bottom w:val="single" w:sz="4" w:space="0" w:color="BFBFBF"/>
              <w:right w:val="single" w:sz="4" w:space="0" w:color="BFBFBF"/>
            </w:tcBorders>
            <w:vAlign w:val="center"/>
            <w:hideMark/>
          </w:tcPr>
          <w:p w14:paraId="2E0CE02E" w14:textId="77777777" w:rsidR="004E7CD4" w:rsidRPr="00990A01" w:rsidRDefault="004E7CD4" w:rsidP="003325BC">
            <w:pPr>
              <w:spacing w:after="0" w:line="256" w:lineRule="auto"/>
              <w:jc w:val="center"/>
              <w:rPr>
                <w:rFonts w:cstheme="minorHAnsi"/>
              </w:rPr>
            </w:pPr>
            <w:r w:rsidRPr="00990A01">
              <w:rPr>
                <w:rFonts w:cstheme="minorHAnsi"/>
              </w:rPr>
              <w:t>2017</w:t>
            </w:r>
          </w:p>
        </w:tc>
        <w:tc>
          <w:tcPr>
            <w:tcW w:w="5533" w:type="dxa"/>
            <w:gridSpan w:val="2"/>
            <w:vMerge/>
            <w:tcBorders>
              <w:top w:val="single" w:sz="4" w:space="0" w:color="BFBFBF"/>
              <w:left w:val="single" w:sz="4" w:space="0" w:color="BFBFBF"/>
              <w:bottom w:val="single" w:sz="4" w:space="0" w:color="BFBFBF"/>
              <w:right w:val="single" w:sz="4" w:space="0" w:color="BFBFBF"/>
            </w:tcBorders>
            <w:vAlign w:val="center"/>
            <w:hideMark/>
          </w:tcPr>
          <w:p w14:paraId="3F0106DF" w14:textId="77777777" w:rsidR="004E7CD4" w:rsidRPr="00990A01" w:rsidRDefault="004E7CD4" w:rsidP="003325BC">
            <w:pPr>
              <w:spacing w:after="0" w:line="256" w:lineRule="auto"/>
              <w:rPr>
                <w:rFonts w:eastAsia="Times New Roman" w:cstheme="minorHAnsi"/>
                <w:sz w:val="24"/>
                <w:szCs w:val="24"/>
              </w:rPr>
            </w:pPr>
          </w:p>
        </w:tc>
      </w:tr>
      <w:tr w:rsidR="0018422B" w:rsidRPr="00990A01" w14:paraId="774C914A" w14:textId="77777777" w:rsidTr="00264C47">
        <w:tblPrEx>
          <w:jc w:val="left"/>
        </w:tblPrEx>
        <w:trPr>
          <w:gridAfter w:val="1"/>
          <w:wAfter w:w="7" w:type="dxa"/>
          <w:trHeight w:val="615"/>
        </w:trPr>
        <w:tc>
          <w:tcPr>
            <w:tcW w:w="700" w:type="dxa"/>
            <w:gridSpan w:val="2"/>
            <w:vMerge/>
            <w:tcBorders>
              <w:top w:val="single" w:sz="4" w:space="0" w:color="BFBFBF"/>
              <w:left w:val="single" w:sz="4" w:space="0" w:color="BFBFBF"/>
              <w:bottom w:val="single" w:sz="4" w:space="0" w:color="BFBFBF"/>
              <w:right w:val="single" w:sz="4" w:space="0" w:color="BFBFBF"/>
            </w:tcBorders>
            <w:vAlign w:val="center"/>
            <w:hideMark/>
          </w:tcPr>
          <w:p w14:paraId="0E8BED22" w14:textId="77777777" w:rsidR="004E7CD4" w:rsidRPr="00990A01" w:rsidRDefault="004E7CD4" w:rsidP="003325BC">
            <w:pPr>
              <w:spacing w:after="0" w:line="256" w:lineRule="auto"/>
              <w:rPr>
                <w:rFonts w:eastAsia="Times New Roman" w:cstheme="minorHAnsi"/>
                <w:b/>
                <w:bCs/>
                <w:sz w:val="24"/>
                <w:szCs w:val="24"/>
                <w:lang w:val="fr-FR"/>
              </w:rPr>
            </w:pPr>
          </w:p>
        </w:tc>
        <w:tc>
          <w:tcPr>
            <w:tcW w:w="3695" w:type="dxa"/>
            <w:vMerge/>
            <w:tcBorders>
              <w:top w:val="single" w:sz="4" w:space="0" w:color="BFBFBF"/>
              <w:left w:val="single" w:sz="4" w:space="0" w:color="BFBFBF"/>
              <w:bottom w:val="single" w:sz="4" w:space="0" w:color="BFBFBF"/>
              <w:right w:val="single" w:sz="4" w:space="0" w:color="BFBFBF"/>
            </w:tcBorders>
            <w:vAlign w:val="center"/>
            <w:hideMark/>
          </w:tcPr>
          <w:p w14:paraId="2914FC48" w14:textId="77777777" w:rsidR="004E7CD4" w:rsidRPr="00990A01" w:rsidRDefault="004E7CD4" w:rsidP="003325BC">
            <w:pPr>
              <w:spacing w:after="0" w:line="256" w:lineRule="auto"/>
              <w:rPr>
                <w:rFonts w:eastAsia="Times New Roman" w:cstheme="minorHAnsi"/>
                <w:sz w:val="24"/>
                <w:szCs w:val="24"/>
                <w:lang w:val="fr-FR"/>
              </w:rPr>
            </w:pPr>
          </w:p>
        </w:tc>
        <w:tc>
          <w:tcPr>
            <w:tcW w:w="2146" w:type="dxa"/>
            <w:gridSpan w:val="2"/>
            <w:vMerge/>
            <w:tcBorders>
              <w:top w:val="single" w:sz="4" w:space="0" w:color="BFBFBF"/>
              <w:left w:val="single" w:sz="4" w:space="0" w:color="BFBFBF"/>
              <w:bottom w:val="single" w:sz="4" w:space="0" w:color="BFBFBF"/>
              <w:right w:val="single" w:sz="4" w:space="0" w:color="BFBFBF"/>
            </w:tcBorders>
            <w:vAlign w:val="center"/>
            <w:hideMark/>
          </w:tcPr>
          <w:p w14:paraId="251F2236" w14:textId="77777777" w:rsidR="004E7CD4" w:rsidRPr="00990A01" w:rsidRDefault="004E7CD4" w:rsidP="003325BC">
            <w:pPr>
              <w:spacing w:after="0" w:line="256" w:lineRule="auto"/>
              <w:rPr>
                <w:rFonts w:eastAsia="Times New Roman" w:cstheme="minorHAnsi"/>
                <w:sz w:val="24"/>
                <w:szCs w:val="24"/>
                <w:lang w:val="fr-FR"/>
              </w:rPr>
            </w:pPr>
          </w:p>
        </w:tc>
        <w:tc>
          <w:tcPr>
            <w:tcW w:w="5378" w:type="dxa"/>
            <w:tcBorders>
              <w:top w:val="single" w:sz="4" w:space="0" w:color="BFBFBF"/>
              <w:left w:val="single" w:sz="4" w:space="0" w:color="BFBFBF"/>
              <w:bottom w:val="single" w:sz="4" w:space="0" w:color="BFBFBF"/>
              <w:right w:val="single" w:sz="4" w:space="0" w:color="BFBFBF"/>
            </w:tcBorders>
            <w:vAlign w:val="center"/>
            <w:hideMark/>
          </w:tcPr>
          <w:p w14:paraId="069550AD" w14:textId="77777777" w:rsidR="001F3565" w:rsidRDefault="001F3565" w:rsidP="003325BC">
            <w:pPr>
              <w:spacing w:after="0" w:line="256" w:lineRule="auto"/>
              <w:rPr>
                <w:rFonts w:cstheme="minorHAnsi"/>
              </w:rPr>
            </w:pPr>
          </w:p>
          <w:p w14:paraId="0E50F483" w14:textId="70584D2B" w:rsidR="004E7CD4" w:rsidRDefault="004E7CD4" w:rsidP="003325BC">
            <w:pPr>
              <w:spacing w:after="0" w:line="256" w:lineRule="auto"/>
              <w:rPr>
                <w:rFonts w:cstheme="minorHAnsi"/>
              </w:rPr>
            </w:pPr>
            <w:r w:rsidRPr="00990A01">
              <w:rPr>
                <w:rFonts w:cstheme="minorHAnsi"/>
              </w:rPr>
              <w:t>Ajuster annuellement les programmes ISÉ en fonction des résultats obtenus.</w:t>
            </w:r>
          </w:p>
          <w:p w14:paraId="3670331B" w14:textId="3FBE9B19" w:rsidR="001F3565" w:rsidRPr="00990A01" w:rsidRDefault="001F3565" w:rsidP="003325BC">
            <w:pPr>
              <w:spacing w:after="0" w:line="256" w:lineRule="auto"/>
              <w:rPr>
                <w:rFonts w:cstheme="minorHAnsi"/>
              </w:rPr>
            </w:pPr>
          </w:p>
        </w:tc>
        <w:tc>
          <w:tcPr>
            <w:tcW w:w="2412" w:type="dxa"/>
            <w:gridSpan w:val="2"/>
            <w:vMerge/>
            <w:tcBorders>
              <w:top w:val="single" w:sz="4" w:space="0" w:color="BFBFBF"/>
              <w:left w:val="single" w:sz="4" w:space="0" w:color="BFBFBF"/>
              <w:bottom w:val="single" w:sz="4" w:space="0" w:color="BFBFBF"/>
              <w:right w:val="single" w:sz="4" w:space="0" w:color="BFBFBF"/>
            </w:tcBorders>
            <w:vAlign w:val="center"/>
            <w:hideMark/>
          </w:tcPr>
          <w:p w14:paraId="09656336" w14:textId="77777777" w:rsidR="004E7CD4" w:rsidRPr="00990A01" w:rsidRDefault="004E7CD4" w:rsidP="003325BC">
            <w:pPr>
              <w:spacing w:after="0" w:line="256" w:lineRule="auto"/>
              <w:rPr>
                <w:rFonts w:eastAsia="Times New Roman" w:cstheme="minorHAnsi"/>
                <w:sz w:val="24"/>
                <w:szCs w:val="24"/>
                <w:lang w:val="fr-FR"/>
              </w:rPr>
            </w:pPr>
          </w:p>
        </w:tc>
        <w:tc>
          <w:tcPr>
            <w:tcW w:w="1844" w:type="dxa"/>
            <w:gridSpan w:val="3"/>
            <w:tcBorders>
              <w:top w:val="single" w:sz="4" w:space="0" w:color="BFBFBF"/>
              <w:left w:val="single" w:sz="4" w:space="0" w:color="BFBFBF"/>
              <w:bottom w:val="single" w:sz="4" w:space="0" w:color="BFBFBF"/>
              <w:right w:val="single" w:sz="4" w:space="0" w:color="BFBFBF"/>
            </w:tcBorders>
            <w:vAlign w:val="center"/>
            <w:hideMark/>
          </w:tcPr>
          <w:p w14:paraId="119BBE46" w14:textId="77777777" w:rsidR="004E7CD4" w:rsidRPr="00990A01" w:rsidRDefault="004E7CD4" w:rsidP="003325BC">
            <w:pPr>
              <w:spacing w:after="0" w:line="256" w:lineRule="auto"/>
              <w:jc w:val="center"/>
              <w:rPr>
                <w:rFonts w:cstheme="minorHAnsi"/>
              </w:rPr>
            </w:pPr>
            <w:r w:rsidRPr="00990A01">
              <w:rPr>
                <w:rFonts w:cstheme="minorHAnsi"/>
              </w:rPr>
              <w:t>2017 à 2020</w:t>
            </w:r>
          </w:p>
        </w:tc>
        <w:tc>
          <w:tcPr>
            <w:tcW w:w="5533" w:type="dxa"/>
            <w:gridSpan w:val="2"/>
            <w:vMerge/>
            <w:tcBorders>
              <w:top w:val="single" w:sz="4" w:space="0" w:color="BFBFBF"/>
              <w:left w:val="single" w:sz="4" w:space="0" w:color="BFBFBF"/>
              <w:bottom w:val="single" w:sz="4" w:space="0" w:color="BFBFBF"/>
              <w:right w:val="single" w:sz="4" w:space="0" w:color="BFBFBF"/>
            </w:tcBorders>
            <w:vAlign w:val="center"/>
            <w:hideMark/>
          </w:tcPr>
          <w:p w14:paraId="1EDF4AFD" w14:textId="77777777" w:rsidR="004E7CD4" w:rsidRPr="00990A01" w:rsidRDefault="004E7CD4" w:rsidP="003325BC">
            <w:pPr>
              <w:spacing w:after="0" w:line="256" w:lineRule="auto"/>
              <w:rPr>
                <w:rFonts w:eastAsia="Times New Roman" w:cstheme="minorHAnsi"/>
                <w:sz w:val="24"/>
                <w:szCs w:val="24"/>
              </w:rPr>
            </w:pPr>
          </w:p>
        </w:tc>
      </w:tr>
      <w:tr w:rsidR="0018422B" w:rsidRPr="00990A01" w14:paraId="00DCB387" w14:textId="77777777" w:rsidTr="00264C47">
        <w:tblPrEx>
          <w:jc w:val="left"/>
        </w:tblPrEx>
        <w:trPr>
          <w:gridAfter w:val="1"/>
          <w:wAfter w:w="7" w:type="dxa"/>
          <w:trHeight w:val="3485"/>
        </w:trPr>
        <w:tc>
          <w:tcPr>
            <w:tcW w:w="700" w:type="dxa"/>
            <w:gridSpan w:val="2"/>
            <w:tcBorders>
              <w:top w:val="single" w:sz="4" w:space="0" w:color="BFBFBF"/>
              <w:left w:val="single" w:sz="4" w:space="0" w:color="BFBFBF"/>
              <w:bottom w:val="single" w:sz="4" w:space="0" w:color="BFBFBF"/>
              <w:right w:val="single" w:sz="4" w:space="0" w:color="BFBFBF"/>
            </w:tcBorders>
            <w:vAlign w:val="center"/>
            <w:hideMark/>
          </w:tcPr>
          <w:p w14:paraId="4F6ECBBA" w14:textId="77777777" w:rsidR="004E7CD4" w:rsidRPr="008D1D6A" w:rsidRDefault="004E7CD4" w:rsidP="003325BC">
            <w:pPr>
              <w:spacing w:after="0" w:line="256" w:lineRule="auto"/>
              <w:jc w:val="center"/>
              <w:rPr>
                <w:rFonts w:cstheme="minorHAnsi"/>
                <w:bCs/>
                <w:sz w:val="24"/>
                <w:szCs w:val="24"/>
                <w:lang w:val="fr-FR"/>
              </w:rPr>
            </w:pPr>
            <w:r w:rsidRPr="008D1D6A">
              <w:rPr>
                <w:rFonts w:cstheme="minorHAnsi"/>
                <w:bCs/>
                <w:lang w:val="fr-FR"/>
              </w:rPr>
              <w:t>1.3</w:t>
            </w:r>
          </w:p>
        </w:tc>
        <w:tc>
          <w:tcPr>
            <w:tcW w:w="3695" w:type="dxa"/>
            <w:tcBorders>
              <w:top w:val="single" w:sz="4" w:space="0" w:color="BFBFBF"/>
              <w:left w:val="single" w:sz="4" w:space="0" w:color="BFBFBF"/>
              <w:bottom w:val="single" w:sz="4" w:space="0" w:color="BFBFBF"/>
              <w:right w:val="single" w:sz="4" w:space="0" w:color="BFBFBF"/>
            </w:tcBorders>
            <w:vAlign w:val="center"/>
            <w:hideMark/>
          </w:tcPr>
          <w:p w14:paraId="688A848C" w14:textId="77777777" w:rsidR="004E7CD4" w:rsidRPr="00990A01" w:rsidRDefault="004E7CD4" w:rsidP="003325BC">
            <w:pPr>
              <w:spacing w:after="0" w:line="256" w:lineRule="auto"/>
              <w:rPr>
                <w:rFonts w:cstheme="minorHAnsi"/>
                <w:bCs/>
              </w:rPr>
            </w:pPr>
            <w:r w:rsidRPr="00990A01">
              <w:rPr>
                <w:rFonts w:cstheme="minorHAnsi"/>
                <w:bCs/>
              </w:rPr>
              <w:t>Exiger que chaque municipalité produise un bilan annuel des matières résiduelles générées sur son territoire et de celles récupérées dans le cadre des programmes de collectes municipales.</w:t>
            </w:r>
          </w:p>
        </w:tc>
        <w:tc>
          <w:tcPr>
            <w:tcW w:w="2146" w:type="dxa"/>
            <w:gridSpan w:val="2"/>
            <w:tcBorders>
              <w:top w:val="single" w:sz="4" w:space="0" w:color="BFBFBF"/>
              <w:left w:val="single" w:sz="4" w:space="0" w:color="BFBFBF"/>
              <w:bottom w:val="single" w:sz="4" w:space="0" w:color="BFBFBF"/>
              <w:right w:val="single" w:sz="4" w:space="0" w:color="BFBFBF"/>
            </w:tcBorders>
            <w:vAlign w:val="center"/>
            <w:hideMark/>
          </w:tcPr>
          <w:p w14:paraId="250BD0DE" w14:textId="77777777" w:rsidR="004E7CD4" w:rsidRPr="00990A01" w:rsidRDefault="004E7CD4" w:rsidP="003325BC">
            <w:pPr>
              <w:spacing w:after="0" w:line="256" w:lineRule="auto"/>
              <w:jc w:val="center"/>
              <w:rPr>
                <w:rFonts w:cstheme="minorHAnsi"/>
              </w:rPr>
            </w:pPr>
            <w:r w:rsidRPr="00990A01">
              <w:rPr>
                <w:rFonts w:cstheme="minorHAnsi"/>
              </w:rPr>
              <w:t>Acquisition de connaissances</w:t>
            </w:r>
          </w:p>
        </w:tc>
        <w:tc>
          <w:tcPr>
            <w:tcW w:w="5378" w:type="dxa"/>
            <w:tcBorders>
              <w:top w:val="single" w:sz="4" w:space="0" w:color="BFBFBF"/>
              <w:left w:val="single" w:sz="4" w:space="0" w:color="BFBFBF"/>
              <w:bottom w:val="single" w:sz="4" w:space="0" w:color="BFBFBF"/>
              <w:right w:val="single" w:sz="4" w:space="0" w:color="BFBFBF"/>
            </w:tcBorders>
            <w:vAlign w:val="center"/>
            <w:hideMark/>
          </w:tcPr>
          <w:p w14:paraId="51589E9A" w14:textId="77777777" w:rsidR="004E7CD4" w:rsidRPr="00990A01" w:rsidRDefault="004E7CD4" w:rsidP="003325BC">
            <w:pPr>
              <w:spacing w:after="0" w:line="256" w:lineRule="auto"/>
              <w:rPr>
                <w:rFonts w:cstheme="minorHAnsi"/>
              </w:rPr>
            </w:pPr>
            <w:r w:rsidRPr="00990A01">
              <w:rPr>
                <w:rFonts w:cstheme="minorHAnsi"/>
              </w:rPr>
              <w:t>Formuler par la MRC une requête auprès des municipalités locales de son territoire afin qu’elles produisent un rapport annuel.</w:t>
            </w:r>
          </w:p>
        </w:tc>
        <w:tc>
          <w:tcPr>
            <w:tcW w:w="2412" w:type="dxa"/>
            <w:gridSpan w:val="2"/>
            <w:tcBorders>
              <w:top w:val="single" w:sz="4" w:space="0" w:color="BFBFBF"/>
              <w:left w:val="single" w:sz="4" w:space="0" w:color="BFBFBF"/>
              <w:bottom w:val="single" w:sz="4" w:space="0" w:color="BFBFBF"/>
              <w:right w:val="single" w:sz="4" w:space="0" w:color="BFBFBF"/>
            </w:tcBorders>
            <w:vAlign w:val="center"/>
            <w:hideMark/>
          </w:tcPr>
          <w:p w14:paraId="4FC95E80" w14:textId="77777777" w:rsidR="004E7CD4" w:rsidRPr="00990A01" w:rsidRDefault="004E7CD4" w:rsidP="003325BC">
            <w:pPr>
              <w:spacing w:after="0" w:line="256" w:lineRule="auto"/>
              <w:jc w:val="center"/>
              <w:rPr>
                <w:rFonts w:cstheme="minorHAnsi"/>
                <w:sz w:val="24"/>
                <w:szCs w:val="24"/>
                <w:lang w:val="fr-FR"/>
              </w:rPr>
            </w:pPr>
            <w:r w:rsidRPr="00990A01">
              <w:rPr>
                <w:rFonts w:cstheme="minorHAnsi"/>
              </w:rPr>
              <w:t>Municipalités locales/MRC</w:t>
            </w:r>
          </w:p>
        </w:tc>
        <w:tc>
          <w:tcPr>
            <w:tcW w:w="1844" w:type="dxa"/>
            <w:gridSpan w:val="3"/>
            <w:tcBorders>
              <w:top w:val="single" w:sz="4" w:space="0" w:color="BFBFBF"/>
              <w:left w:val="single" w:sz="4" w:space="0" w:color="BFBFBF"/>
              <w:bottom w:val="single" w:sz="4" w:space="0" w:color="BFBFBF"/>
              <w:right w:val="single" w:sz="4" w:space="0" w:color="BFBFBF"/>
            </w:tcBorders>
            <w:vAlign w:val="center"/>
            <w:hideMark/>
          </w:tcPr>
          <w:p w14:paraId="7B3B2532" w14:textId="77777777" w:rsidR="004E7CD4" w:rsidRPr="00990A01" w:rsidRDefault="004E7CD4" w:rsidP="003325BC">
            <w:pPr>
              <w:spacing w:after="0" w:line="256" w:lineRule="auto"/>
              <w:jc w:val="center"/>
              <w:rPr>
                <w:rFonts w:cstheme="minorHAnsi"/>
                <w:lang w:val="fr-FR"/>
              </w:rPr>
            </w:pPr>
            <w:r w:rsidRPr="00990A01">
              <w:rPr>
                <w:rFonts w:cstheme="minorHAnsi"/>
                <w:bCs/>
              </w:rPr>
              <w:t>2016 à 2020</w:t>
            </w:r>
          </w:p>
        </w:tc>
        <w:tc>
          <w:tcPr>
            <w:tcW w:w="5533" w:type="dxa"/>
            <w:gridSpan w:val="2"/>
            <w:tcBorders>
              <w:top w:val="single" w:sz="4" w:space="0" w:color="BFBFBF"/>
              <w:left w:val="single" w:sz="4" w:space="0" w:color="BFBFBF"/>
              <w:bottom w:val="single" w:sz="4" w:space="0" w:color="BFBFBF"/>
              <w:right w:val="single" w:sz="4" w:space="0" w:color="BFBFBF"/>
            </w:tcBorders>
            <w:vAlign w:val="center"/>
            <w:hideMark/>
          </w:tcPr>
          <w:p w14:paraId="270EE10F" w14:textId="77777777" w:rsidR="004E7CD4" w:rsidRPr="00990A01" w:rsidRDefault="004E7CD4" w:rsidP="00990A01">
            <w:pPr>
              <w:pStyle w:val="Paragraphedeliste"/>
              <w:numPr>
                <w:ilvl w:val="0"/>
                <w:numId w:val="16"/>
              </w:numPr>
              <w:spacing w:after="0" w:line="256" w:lineRule="auto"/>
              <w:rPr>
                <w:rFonts w:cstheme="minorHAnsi"/>
                <w:bCs/>
              </w:rPr>
            </w:pPr>
            <w:r w:rsidRPr="00990A01">
              <w:rPr>
                <w:rFonts w:cstheme="minorHAnsi"/>
                <w:bCs/>
              </w:rPr>
              <w:t>Mesure réalisée annuellement.</w:t>
            </w:r>
          </w:p>
        </w:tc>
      </w:tr>
      <w:tr w:rsidR="00EF54EC" w:rsidRPr="00990A01" w14:paraId="3EA8AC09" w14:textId="77777777" w:rsidTr="00264C47">
        <w:tblPrEx>
          <w:jc w:val="left"/>
        </w:tblPrEx>
        <w:trPr>
          <w:gridAfter w:val="1"/>
          <w:wAfter w:w="7" w:type="dxa"/>
          <w:trHeight w:val="1283"/>
        </w:trPr>
        <w:tc>
          <w:tcPr>
            <w:tcW w:w="700" w:type="dxa"/>
            <w:gridSpan w:val="2"/>
            <w:tcBorders>
              <w:top w:val="single" w:sz="4" w:space="0" w:color="BFBFBF"/>
              <w:left w:val="single" w:sz="4" w:space="0" w:color="BFBFBF"/>
              <w:bottom w:val="single" w:sz="4" w:space="0" w:color="BFBFBF"/>
              <w:right w:val="single" w:sz="4" w:space="0" w:color="BFBFBF"/>
            </w:tcBorders>
            <w:vAlign w:val="center"/>
            <w:hideMark/>
          </w:tcPr>
          <w:p w14:paraId="2DDFE290" w14:textId="77777777" w:rsidR="004E7CD4" w:rsidRPr="008D1D6A" w:rsidRDefault="004E7CD4" w:rsidP="003325BC">
            <w:pPr>
              <w:spacing w:after="0" w:line="256" w:lineRule="auto"/>
              <w:jc w:val="center"/>
              <w:rPr>
                <w:rFonts w:cstheme="minorHAnsi"/>
                <w:bCs/>
                <w:sz w:val="24"/>
                <w:szCs w:val="24"/>
                <w:lang w:val="fr-FR"/>
              </w:rPr>
            </w:pPr>
            <w:r w:rsidRPr="008D1D6A">
              <w:rPr>
                <w:rFonts w:cstheme="minorHAnsi"/>
                <w:bCs/>
                <w:lang w:val="fr-FR"/>
              </w:rPr>
              <w:t>1.4</w:t>
            </w:r>
          </w:p>
        </w:tc>
        <w:tc>
          <w:tcPr>
            <w:tcW w:w="3695" w:type="dxa"/>
            <w:tcBorders>
              <w:top w:val="single" w:sz="4" w:space="0" w:color="BFBFBF"/>
              <w:left w:val="single" w:sz="4" w:space="0" w:color="BFBFBF"/>
              <w:bottom w:val="single" w:sz="4" w:space="0" w:color="BFBFBF"/>
              <w:right w:val="single" w:sz="4" w:space="0" w:color="BFBFBF"/>
            </w:tcBorders>
            <w:vAlign w:val="center"/>
            <w:hideMark/>
          </w:tcPr>
          <w:p w14:paraId="010381B7" w14:textId="77777777" w:rsidR="004E7CD4" w:rsidRPr="00990A01" w:rsidRDefault="004E7CD4" w:rsidP="003325BC">
            <w:pPr>
              <w:spacing w:after="0" w:line="256" w:lineRule="auto"/>
              <w:rPr>
                <w:rFonts w:cstheme="minorHAnsi"/>
                <w:lang w:val="fr-FR"/>
              </w:rPr>
            </w:pPr>
            <w:r w:rsidRPr="00990A01">
              <w:rPr>
                <w:rFonts w:cstheme="minorHAnsi"/>
                <w:bCs/>
              </w:rPr>
              <w:t>Présenter au conseil de la MRC l’état d’avancement du PGMR.</w:t>
            </w:r>
          </w:p>
        </w:tc>
        <w:tc>
          <w:tcPr>
            <w:tcW w:w="2146" w:type="dxa"/>
            <w:gridSpan w:val="2"/>
            <w:tcBorders>
              <w:top w:val="single" w:sz="4" w:space="0" w:color="BFBFBF"/>
              <w:left w:val="single" w:sz="4" w:space="0" w:color="BFBFBF"/>
              <w:bottom w:val="single" w:sz="4" w:space="0" w:color="BFBFBF"/>
              <w:right w:val="single" w:sz="4" w:space="0" w:color="BFBFBF"/>
            </w:tcBorders>
            <w:vAlign w:val="center"/>
            <w:hideMark/>
          </w:tcPr>
          <w:p w14:paraId="7E93E876" w14:textId="77777777" w:rsidR="004E7CD4" w:rsidRPr="00990A01" w:rsidRDefault="004E7CD4" w:rsidP="003325BC">
            <w:pPr>
              <w:spacing w:after="0" w:line="256" w:lineRule="auto"/>
              <w:jc w:val="center"/>
              <w:rPr>
                <w:rFonts w:cstheme="minorHAnsi"/>
                <w:lang w:val="fr-FR"/>
              </w:rPr>
            </w:pPr>
            <w:r w:rsidRPr="00990A01">
              <w:rPr>
                <w:rFonts w:cstheme="minorHAnsi"/>
              </w:rPr>
              <w:t>ISÉ</w:t>
            </w:r>
          </w:p>
        </w:tc>
        <w:tc>
          <w:tcPr>
            <w:tcW w:w="5378" w:type="dxa"/>
            <w:tcBorders>
              <w:top w:val="single" w:sz="4" w:space="0" w:color="BFBFBF"/>
              <w:left w:val="single" w:sz="4" w:space="0" w:color="BFBFBF"/>
              <w:bottom w:val="single" w:sz="4" w:space="0" w:color="BFBFBF"/>
              <w:right w:val="single" w:sz="4" w:space="0" w:color="BFBFBF"/>
            </w:tcBorders>
            <w:vAlign w:val="center"/>
            <w:hideMark/>
          </w:tcPr>
          <w:p w14:paraId="0B49E80D" w14:textId="77777777" w:rsidR="004E7CD4" w:rsidRPr="00990A01" w:rsidRDefault="004E7CD4" w:rsidP="003325BC">
            <w:pPr>
              <w:spacing w:after="0" w:line="256" w:lineRule="auto"/>
              <w:rPr>
                <w:rFonts w:cstheme="minorHAnsi"/>
              </w:rPr>
            </w:pPr>
            <w:r w:rsidRPr="00990A01">
              <w:rPr>
                <w:rFonts w:cstheme="minorHAnsi"/>
              </w:rPr>
              <w:t xml:space="preserve">Élaborer un bilan régional (à la dimension de la MRC) présentant </w:t>
            </w:r>
            <w:r w:rsidRPr="00990A01">
              <w:rPr>
                <w:rFonts w:cstheme="minorHAnsi"/>
                <w:bCs/>
              </w:rPr>
              <w:t>l’état d’avancement du PGMR, l’atteinte des objectifs et les coûts afférents.</w:t>
            </w:r>
          </w:p>
        </w:tc>
        <w:tc>
          <w:tcPr>
            <w:tcW w:w="2412" w:type="dxa"/>
            <w:gridSpan w:val="2"/>
            <w:tcBorders>
              <w:top w:val="single" w:sz="4" w:space="0" w:color="BFBFBF"/>
              <w:left w:val="single" w:sz="4" w:space="0" w:color="BFBFBF"/>
              <w:bottom w:val="single" w:sz="4" w:space="0" w:color="BFBFBF"/>
              <w:right w:val="single" w:sz="4" w:space="0" w:color="BFBFBF"/>
            </w:tcBorders>
            <w:vAlign w:val="center"/>
            <w:hideMark/>
          </w:tcPr>
          <w:p w14:paraId="2D57F4A5" w14:textId="77777777" w:rsidR="004E7CD4" w:rsidRPr="00990A01" w:rsidRDefault="004E7CD4" w:rsidP="003325BC">
            <w:pPr>
              <w:spacing w:after="0" w:line="256" w:lineRule="auto"/>
              <w:jc w:val="center"/>
              <w:rPr>
                <w:rFonts w:cstheme="minorHAnsi"/>
                <w:sz w:val="24"/>
                <w:szCs w:val="24"/>
                <w:lang w:val="fr-FR"/>
              </w:rPr>
            </w:pPr>
            <w:r w:rsidRPr="00990A01">
              <w:rPr>
                <w:rFonts w:cstheme="minorHAnsi"/>
              </w:rPr>
              <w:t>MRC</w:t>
            </w:r>
          </w:p>
        </w:tc>
        <w:tc>
          <w:tcPr>
            <w:tcW w:w="1844" w:type="dxa"/>
            <w:gridSpan w:val="3"/>
            <w:tcBorders>
              <w:top w:val="single" w:sz="4" w:space="0" w:color="BFBFBF"/>
              <w:left w:val="single" w:sz="4" w:space="0" w:color="BFBFBF"/>
              <w:bottom w:val="single" w:sz="4" w:space="0" w:color="BFBFBF"/>
              <w:right w:val="single" w:sz="4" w:space="0" w:color="BFBFBF"/>
            </w:tcBorders>
            <w:vAlign w:val="center"/>
            <w:hideMark/>
          </w:tcPr>
          <w:p w14:paraId="22512114" w14:textId="77777777" w:rsidR="004E7CD4" w:rsidRPr="00990A01" w:rsidRDefault="004E7CD4" w:rsidP="003325BC">
            <w:pPr>
              <w:spacing w:after="0" w:line="256" w:lineRule="auto"/>
              <w:jc w:val="center"/>
              <w:rPr>
                <w:rFonts w:cstheme="minorHAnsi"/>
                <w:lang w:val="fr-FR"/>
              </w:rPr>
            </w:pPr>
            <w:r w:rsidRPr="00990A01">
              <w:rPr>
                <w:rFonts w:cstheme="minorHAnsi"/>
                <w:bCs/>
              </w:rPr>
              <w:t>2016 à 2020</w:t>
            </w:r>
          </w:p>
        </w:tc>
        <w:tc>
          <w:tcPr>
            <w:tcW w:w="5533" w:type="dxa"/>
            <w:gridSpan w:val="2"/>
            <w:tcBorders>
              <w:top w:val="single" w:sz="4" w:space="0" w:color="BFBFBF"/>
              <w:left w:val="single" w:sz="4" w:space="0" w:color="BFBFBF"/>
              <w:bottom w:val="single" w:sz="4" w:space="0" w:color="BFBFBF"/>
              <w:right w:val="single" w:sz="4" w:space="0" w:color="BFBFBF"/>
            </w:tcBorders>
            <w:vAlign w:val="center"/>
            <w:hideMark/>
          </w:tcPr>
          <w:p w14:paraId="1D6ECC84" w14:textId="2B2CE862" w:rsidR="004E7CD4" w:rsidRPr="00990A01" w:rsidRDefault="00B76657" w:rsidP="00990A01">
            <w:pPr>
              <w:pStyle w:val="Paragraphedeliste"/>
              <w:numPr>
                <w:ilvl w:val="0"/>
                <w:numId w:val="14"/>
              </w:numPr>
              <w:spacing w:after="0" w:line="256" w:lineRule="auto"/>
              <w:rPr>
                <w:rFonts w:asciiTheme="minorHAnsi" w:hAnsiTheme="minorHAnsi" w:cstheme="minorHAnsi"/>
                <w:bCs/>
              </w:rPr>
            </w:pPr>
            <w:r w:rsidRPr="00990A01">
              <w:rPr>
                <w:rFonts w:cstheme="minorHAnsi"/>
                <w:bCs/>
              </w:rPr>
              <w:t>Mesure réalisée annuellement avec les informations disponibles.</w:t>
            </w:r>
          </w:p>
        </w:tc>
      </w:tr>
      <w:tr w:rsidR="00EF54EC" w:rsidRPr="00990A01" w14:paraId="47BEC816" w14:textId="77777777" w:rsidTr="00264C47">
        <w:tblPrEx>
          <w:jc w:val="left"/>
        </w:tblPrEx>
        <w:trPr>
          <w:gridAfter w:val="1"/>
          <w:wAfter w:w="7" w:type="dxa"/>
          <w:trHeight w:val="3145"/>
        </w:trPr>
        <w:tc>
          <w:tcPr>
            <w:tcW w:w="700" w:type="dxa"/>
            <w:gridSpan w:val="2"/>
            <w:tcBorders>
              <w:top w:val="single" w:sz="4" w:space="0" w:color="BFBFBF"/>
              <w:left w:val="single" w:sz="4" w:space="0" w:color="BFBFBF"/>
              <w:bottom w:val="single" w:sz="4" w:space="0" w:color="BFBFBF"/>
              <w:right w:val="single" w:sz="4" w:space="0" w:color="BFBFBF"/>
            </w:tcBorders>
            <w:vAlign w:val="center"/>
            <w:hideMark/>
          </w:tcPr>
          <w:p w14:paraId="3F052D62" w14:textId="77777777" w:rsidR="004E7CD4" w:rsidRPr="008D1D6A" w:rsidRDefault="004E7CD4" w:rsidP="003325BC">
            <w:pPr>
              <w:spacing w:after="0" w:line="256" w:lineRule="auto"/>
              <w:jc w:val="center"/>
              <w:rPr>
                <w:rFonts w:cstheme="minorHAnsi"/>
                <w:bCs/>
                <w:sz w:val="24"/>
                <w:szCs w:val="24"/>
                <w:lang w:val="fr-FR"/>
              </w:rPr>
            </w:pPr>
            <w:r w:rsidRPr="008D1D6A">
              <w:rPr>
                <w:rFonts w:cstheme="minorHAnsi"/>
                <w:bCs/>
                <w:lang w:val="fr-FR"/>
              </w:rPr>
              <w:t>1.5</w:t>
            </w:r>
          </w:p>
        </w:tc>
        <w:tc>
          <w:tcPr>
            <w:tcW w:w="3695" w:type="dxa"/>
            <w:tcBorders>
              <w:top w:val="single" w:sz="4" w:space="0" w:color="BFBFBF"/>
              <w:left w:val="single" w:sz="4" w:space="0" w:color="BFBFBF"/>
              <w:bottom w:val="single" w:sz="4" w:space="0" w:color="BFBFBF"/>
              <w:right w:val="single" w:sz="4" w:space="0" w:color="BFBFBF"/>
            </w:tcBorders>
            <w:vAlign w:val="center"/>
            <w:hideMark/>
          </w:tcPr>
          <w:p w14:paraId="44AAEE6E" w14:textId="77777777" w:rsidR="004E7CD4" w:rsidRPr="00990A01" w:rsidRDefault="004E7CD4" w:rsidP="003325BC">
            <w:pPr>
              <w:spacing w:after="0" w:line="256" w:lineRule="auto"/>
              <w:rPr>
                <w:rFonts w:cstheme="minorHAnsi"/>
                <w:bCs/>
              </w:rPr>
            </w:pPr>
            <w:r w:rsidRPr="00990A01">
              <w:rPr>
                <w:rFonts w:cstheme="minorHAnsi"/>
                <w:bCs/>
              </w:rPr>
              <w:t>Évaluer l’impact d’une taxation modulée pour favoriser la participation des ICI à des programmes de collecte sélective et de collecte des matières organiques.</w:t>
            </w:r>
          </w:p>
        </w:tc>
        <w:tc>
          <w:tcPr>
            <w:tcW w:w="2146" w:type="dxa"/>
            <w:gridSpan w:val="2"/>
            <w:tcBorders>
              <w:top w:val="single" w:sz="4" w:space="0" w:color="BFBFBF"/>
              <w:left w:val="single" w:sz="4" w:space="0" w:color="BFBFBF"/>
              <w:bottom w:val="single" w:sz="4" w:space="0" w:color="BFBFBF"/>
              <w:right w:val="single" w:sz="4" w:space="0" w:color="BFBFBF"/>
            </w:tcBorders>
            <w:vAlign w:val="center"/>
            <w:hideMark/>
          </w:tcPr>
          <w:p w14:paraId="6C89C607" w14:textId="77777777" w:rsidR="004E7CD4" w:rsidRPr="00990A01" w:rsidRDefault="004E7CD4" w:rsidP="003325BC">
            <w:pPr>
              <w:spacing w:after="0" w:line="256" w:lineRule="auto"/>
              <w:jc w:val="center"/>
              <w:rPr>
                <w:rFonts w:cstheme="minorHAnsi"/>
                <w:sz w:val="24"/>
                <w:szCs w:val="24"/>
                <w:lang w:val="fr-FR"/>
              </w:rPr>
            </w:pPr>
            <w:r w:rsidRPr="00990A01">
              <w:rPr>
                <w:rFonts w:cstheme="minorHAnsi"/>
                <w:bCs/>
              </w:rPr>
              <w:t>Encadrement</w:t>
            </w:r>
          </w:p>
        </w:tc>
        <w:tc>
          <w:tcPr>
            <w:tcW w:w="5378" w:type="dxa"/>
            <w:tcBorders>
              <w:top w:val="single" w:sz="4" w:space="0" w:color="BFBFBF"/>
              <w:left w:val="single" w:sz="4" w:space="0" w:color="BFBFBF"/>
              <w:bottom w:val="single" w:sz="4" w:space="0" w:color="BFBFBF"/>
              <w:right w:val="single" w:sz="4" w:space="0" w:color="BFBFBF"/>
            </w:tcBorders>
            <w:vAlign w:val="center"/>
            <w:hideMark/>
          </w:tcPr>
          <w:p w14:paraId="7C7EF319" w14:textId="77777777" w:rsidR="004E7CD4" w:rsidRPr="00990A01" w:rsidRDefault="004E7CD4" w:rsidP="003325BC">
            <w:pPr>
              <w:tabs>
                <w:tab w:val="left" w:pos="4320"/>
              </w:tabs>
              <w:spacing w:after="0" w:line="256" w:lineRule="auto"/>
              <w:rPr>
                <w:rFonts w:eastAsia="Times New Roman" w:cstheme="minorHAnsi"/>
                <w:lang w:eastAsia="fr-FR"/>
              </w:rPr>
            </w:pPr>
            <w:r w:rsidRPr="00990A01">
              <w:rPr>
                <w:rFonts w:eastAsia="Times New Roman" w:cstheme="minorHAnsi"/>
                <w:lang w:eastAsia="fr-FR"/>
              </w:rPr>
              <w:t xml:space="preserve">Évaluer les avantages économiques et environnementaux de l’imposition d’une taxation modulée </w:t>
            </w:r>
            <w:r w:rsidRPr="00990A01">
              <w:rPr>
                <w:rFonts w:eastAsia="Times New Roman" w:cstheme="minorHAnsi"/>
                <w:bCs/>
                <w:lang w:eastAsia="fr-FR"/>
              </w:rPr>
              <w:t>aux ICI qui participent à des programmes de collecte.</w:t>
            </w:r>
          </w:p>
        </w:tc>
        <w:tc>
          <w:tcPr>
            <w:tcW w:w="2412" w:type="dxa"/>
            <w:gridSpan w:val="2"/>
            <w:tcBorders>
              <w:top w:val="single" w:sz="4" w:space="0" w:color="BFBFBF"/>
              <w:left w:val="single" w:sz="4" w:space="0" w:color="BFBFBF"/>
              <w:bottom w:val="single" w:sz="4" w:space="0" w:color="BFBFBF"/>
              <w:right w:val="single" w:sz="4" w:space="0" w:color="BFBFBF"/>
            </w:tcBorders>
            <w:vAlign w:val="center"/>
            <w:hideMark/>
          </w:tcPr>
          <w:p w14:paraId="2D411054" w14:textId="77777777" w:rsidR="004E7CD4" w:rsidRPr="00990A01" w:rsidRDefault="004E7CD4" w:rsidP="003325BC">
            <w:pPr>
              <w:spacing w:after="0" w:line="256" w:lineRule="auto"/>
              <w:jc w:val="center"/>
              <w:rPr>
                <w:rFonts w:cstheme="minorHAnsi"/>
                <w:sz w:val="24"/>
                <w:szCs w:val="24"/>
                <w:lang w:val="fr-FR"/>
              </w:rPr>
            </w:pPr>
            <w:r w:rsidRPr="00990A01">
              <w:rPr>
                <w:rFonts w:cstheme="minorHAnsi"/>
              </w:rPr>
              <w:t>Municipalités locales</w:t>
            </w:r>
          </w:p>
        </w:tc>
        <w:tc>
          <w:tcPr>
            <w:tcW w:w="1844" w:type="dxa"/>
            <w:gridSpan w:val="3"/>
            <w:tcBorders>
              <w:top w:val="single" w:sz="4" w:space="0" w:color="BFBFBF"/>
              <w:left w:val="single" w:sz="4" w:space="0" w:color="BFBFBF"/>
              <w:bottom w:val="single" w:sz="4" w:space="0" w:color="BFBFBF"/>
              <w:right w:val="single" w:sz="4" w:space="0" w:color="BFBFBF"/>
            </w:tcBorders>
            <w:vAlign w:val="center"/>
            <w:hideMark/>
          </w:tcPr>
          <w:p w14:paraId="341C1EF0" w14:textId="77777777" w:rsidR="004E7CD4" w:rsidRPr="00990A01" w:rsidRDefault="004E7CD4" w:rsidP="003325BC">
            <w:pPr>
              <w:spacing w:after="0" w:line="256" w:lineRule="auto"/>
              <w:jc w:val="center"/>
              <w:rPr>
                <w:rFonts w:cstheme="minorHAnsi"/>
                <w:lang w:val="fr-FR"/>
              </w:rPr>
            </w:pPr>
            <w:r w:rsidRPr="00990A01">
              <w:rPr>
                <w:rFonts w:cstheme="minorHAnsi"/>
                <w:bCs/>
              </w:rPr>
              <w:t>2017</w:t>
            </w:r>
          </w:p>
        </w:tc>
        <w:tc>
          <w:tcPr>
            <w:tcW w:w="5533" w:type="dxa"/>
            <w:gridSpan w:val="2"/>
            <w:tcBorders>
              <w:top w:val="single" w:sz="4" w:space="0" w:color="BFBFBF"/>
              <w:left w:val="single" w:sz="4" w:space="0" w:color="BFBFBF"/>
              <w:bottom w:val="single" w:sz="4" w:space="0" w:color="BFBFBF"/>
              <w:right w:val="single" w:sz="4" w:space="0" w:color="BFBFBF"/>
            </w:tcBorders>
            <w:vAlign w:val="center"/>
            <w:hideMark/>
          </w:tcPr>
          <w:p w14:paraId="35DBAE69" w14:textId="77777777" w:rsidR="004E7CD4" w:rsidRPr="00990A01" w:rsidRDefault="004E7CD4" w:rsidP="00990A01">
            <w:pPr>
              <w:pStyle w:val="Paragraphedeliste"/>
              <w:numPr>
                <w:ilvl w:val="0"/>
                <w:numId w:val="14"/>
              </w:numPr>
              <w:spacing w:after="0" w:line="256" w:lineRule="auto"/>
              <w:rPr>
                <w:rFonts w:asciiTheme="minorHAnsi" w:hAnsiTheme="minorHAnsi" w:cstheme="minorHAnsi"/>
                <w:bCs/>
              </w:rPr>
            </w:pPr>
            <w:r w:rsidRPr="00990A01">
              <w:rPr>
                <w:rFonts w:cstheme="minorHAnsi"/>
                <w:bCs/>
              </w:rPr>
              <w:t>Mesure non débutée.</w:t>
            </w:r>
          </w:p>
        </w:tc>
      </w:tr>
      <w:tr w:rsidR="00EF54EC" w:rsidRPr="00990A01" w14:paraId="4D494354" w14:textId="77777777" w:rsidTr="00264C47">
        <w:tblPrEx>
          <w:jc w:val="left"/>
        </w:tblPrEx>
        <w:trPr>
          <w:gridAfter w:val="1"/>
          <w:wAfter w:w="7" w:type="dxa"/>
          <w:trHeight w:val="1959"/>
        </w:trPr>
        <w:tc>
          <w:tcPr>
            <w:tcW w:w="700" w:type="dxa"/>
            <w:gridSpan w:val="2"/>
            <w:tcBorders>
              <w:top w:val="single" w:sz="4" w:space="0" w:color="BFBFBF"/>
              <w:left w:val="single" w:sz="4" w:space="0" w:color="BFBFBF"/>
              <w:bottom w:val="single" w:sz="4" w:space="0" w:color="BFBFBF"/>
              <w:right w:val="single" w:sz="4" w:space="0" w:color="BFBFBF"/>
            </w:tcBorders>
            <w:vAlign w:val="center"/>
            <w:hideMark/>
          </w:tcPr>
          <w:p w14:paraId="7D0EDAF1" w14:textId="77777777" w:rsidR="004E7CD4" w:rsidRPr="008D1D6A" w:rsidRDefault="004E7CD4" w:rsidP="003325BC">
            <w:pPr>
              <w:spacing w:after="0" w:line="256" w:lineRule="auto"/>
              <w:jc w:val="center"/>
              <w:rPr>
                <w:rFonts w:cstheme="minorHAnsi"/>
                <w:bCs/>
                <w:sz w:val="24"/>
                <w:szCs w:val="24"/>
                <w:lang w:val="fr-FR"/>
              </w:rPr>
            </w:pPr>
            <w:r w:rsidRPr="008D1D6A">
              <w:rPr>
                <w:rFonts w:cstheme="minorHAnsi"/>
                <w:bCs/>
                <w:lang w:val="fr-FR"/>
              </w:rPr>
              <w:t>1.6</w:t>
            </w:r>
          </w:p>
        </w:tc>
        <w:tc>
          <w:tcPr>
            <w:tcW w:w="3695" w:type="dxa"/>
            <w:tcBorders>
              <w:top w:val="single" w:sz="4" w:space="0" w:color="BFBFBF"/>
              <w:left w:val="single" w:sz="4" w:space="0" w:color="BFBFBF"/>
              <w:bottom w:val="single" w:sz="4" w:space="0" w:color="BFBFBF"/>
              <w:right w:val="single" w:sz="4" w:space="0" w:color="BFBFBF"/>
            </w:tcBorders>
            <w:vAlign w:val="center"/>
            <w:hideMark/>
          </w:tcPr>
          <w:p w14:paraId="3DF23F6B" w14:textId="77777777" w:rsidR="004E7CD4" w:rsidRPr="00990A01" w:rsidRDefault="004E7CD4" w:rsidP="003325BC">
            <w:pPr>
              <w:spacing w:after="0" w:line="256" w:lineRule="auto"/>
              <w:rPr>
                <w:rFonts w:cstheme="minorHAnsi"/>
                <w:lang w:val="fr-FR"/>
              </w:rPr>
            </w:pPr>
            <w:r w:rsidRPr="00990A01">
              <w:rPr>
                <w:rFonts w:cstheme="minorHAnsi"/>
                <w:bCs/>
              </w:rPr>
              <w:t>Adopter par la MRC un droit de regard sur la provenance des matières résiduelles dédiées à l’enfouissement.</w:t>
            </w:r>
          </w:p>
        </w:tc>
        <w:tc>
          <w:tcPr>
            <w:tcW w:w="2146" w:type="dxa"/>
            <w:gridSpan w:val="2"/>
            <w:tcBorders>
              <w:top w:val="single" w:sz="4" w:space="0" w:color="BFBFBF"/>
              <w:left w:val="single" w:sz="4" w:space="0" w:color="BFBFBF"/>
              <w:bottom w:val="single" w:sz="4" w:space="0" w:color="BFBFBF"/>
              <w:right w:val="single" w:sz="4" w:space="0" w:color="BFBFBF"/>
            </w:tcBorders>
            <w:vAlign w:val="center"/>
            <w:hideMark/>
          </w:tcPr>
          <w:p w14:paraId="1177CD0E" w14:textId="77777777" w:rsidR="004E7CD4" w:rsidRPr="00990A01" w:rsidRDefault="004E7CD4" w:rsidP="003325BC">
            <w:pPr>
              <w:spacing w:after="0" w:line="256" w:lineRule="auto"/>
              <w:jc w:val="center"/>
              <w:rPr>
                <w:rFonts w:cstheme="minorHAnsi"/>
                <w:sz w:val="24"/>
                <w:szCs w:val="24"/>
                <w:lang w:val="fr-FR"/>
              </w:rPr>
            </w:pPr>
            <w:r w:rsidRPr="00990A01">
              <w:rPr>
                <w:rFonts w:cstheme="minorHAnsi"/>
              </w:rPr>
              <w:t>Réglementation</w:t>
            </w:r>
          </w:p>
        </w:tc>
        <w:tc>
          <w:tcPr>
            <w:tcW w:w="5378" w:type="dxa"/>
            <w:tcBorders>
              <w:top w:val="single" w:sz="4" w:space="0" w:color="BFBFBF"/>
              <w:left w:val="single" w:sz="4" w:space="0" w:color="BFBFBF"/>
              <w:bottom w:val="single" w:sz="4" w:space="0" w:color="BFBFBF"/>
              <w:right w:val="single" w:sz="4" w:space="0" w:color="BFBFBF"/>
            </w:tcBorders>
            <w:vAlign w:val="center"/>
            <w:hideMark/>
          </w:tcPr>
          <w:p w14:paraId="3C025C1E" w14:textId="77777777" w:rsidR="004E7CD4" w:rsidRPr="00990A01" w:rsidRDefault="004E7CD4" w:rsidP="003325BC">
            <w:pPr>
              <w:spacing w:after="0" w:line="256" w:lineRule="auto"/>
              <w:rPr>
                <w:rFonts w:cstheme="minorHAnsi"/>
              </w:rPr>
            </w:pPr>
            <w:r w:rsidRPr="00990A01">
              <w:rPr>
                <w:rFonts w:cstheme="minorHAnsi"/>
              </w:rPr>
              <w:t xml:space="preserve">Élaborer et adopter par règlement </w:t>
            </w:r>
            <w:r w:rsidRPr="00990A01">
              <w:rPr>
                <w:rFonts w:cstheme="minorHAnsi"/>
                <w:bCs/>
              </w:rPr>
              <w:t>un droit de regard sur la provenance des matières résiduelles dédiées à l’enfouissement.</w:t>
            </w:r>
          </w:p>
        </w:tc>
        <w:tc>
          <w:tcPr>
            <w:tcW w:w="2412" w:type="dxa"/>
            <w:gridSpan w:val="2"/>
            <w:tcBorders>
              <w:top w:val="single" w:sz="4" w:space="0" w:color="BFBFBF"/>
              <w:left w:val="single" w:sz="4" w:space="0" w:color="BFBFBF"/>
              <w:bottom w:val="single" w:sz="4" w:space="0" w:color="BFBFBF"/>
              <w:right w:val="single" w:sz="4" w:space="0" w:color="BFBFBF"/>
            </w:tcBorders>
            <w:vAlign w:val="center"/>
            <w:hideMark/>
          </w:tcPr>
          <w:p w14:paraId="4194B00F" w14:textId="77777777" w:rsidR="004E7CD4" w:rsidRPr="00990A01" w:rsidRDefault="004E7CD4" w:rsidP="003325BC">
            <w:pPr>
              <w:spacing w:after="0" w:line="256" w:lineRule="auto"/>
              <w:jc w:val="center"/>
              <w:rPr>
                <w:rFonts w:cstheme="minorHAnsi"/>
                <w:sz w:val="24"/>
                <w:szCs w:val="24"/>
                <w:lang w:val="fr-FR"/>
              </w:rPr>
            </w:pPr>
            <w:r w:rsidRPr="00990A01">
              <w:rPr>
                <w:rFonts w:cstheme="minorHAnsi"/>
              </w:rPr>
              <w:t>MRC</w:t>
            </w:r>
          </w:p>
        </w:tc>
        <w:tc>
          <w:tcPr>
            <w:tcW w:w="1844" w:type="dxa"/>
            <w:gridSpan w:val="3"/>
            <w:tcBorders>
              <w:top w:val="single" w:sz="4" w:space="0" w:color="BFBFBF"/>
              <w:left w:val="single" w:sz="4" w:space="0" w:color="BFBFBF"/>
              <w:bottom w:val="single" w:sz="4" w:space="0" w:color="BFBFBF"/>
              <w:right w:val="single" w:sz="4" w:space="0" w:color="BFBFBF"/>
            </w:tcBorders>
            <w:vAlign w:val="center"/>
            <w:hideMark/>
          </w:tcPr>
          <w:p w14:paraId="0032FC08" w14:textId="77777777" w:rsidR="004E7CD4" w:rsidRPr="00990A01" w:rsidRDefault="004E7CD4" w:rsidP="003325BC">
            <w:pPr>
              <w:spacing w:after="0" w:line="256" w:lineRule="auto"/>
              <w:jc w:val="center"/>
              <w:rPr>
                <w:rFonts w:cstheme="minorHAnsi"/>
                <w:lang w:val="fr-FR"/>
              </w:rPr>
            </w:pPr>
            <w:r w:rsidRPr="00990A01">
              <w:rPr>
                <w:rFonts w:cstheme="minorHAnsi"/>
                <w:bCs/>
              </w:rPr>
              <w:t>2016</w:t>
            </w:r>
          </w:p>
        </w:tc>
        <w:tc>
          <w:tcPr>
            <w:tcW w:w="5533" w:type="dxa"/>
            <w:gridSpan w:val="2"/>
            <w:tcBorders>
              <w:top w:val="single" w:sz="4" w:space="0" w:color="BFBFBF"/>
              <w:left w:val="single" w:sz="4" w:space="0" w:color="BFBFBF"/>
              <w:bottom w:val="single" w:sz="4" w:space="0" w:color="BFBFBF"/>
              <w:right w:val="single" w:sz="4" w:space="0" w:color="BFBFBF"/>
            </w:tcBorders>
            <w:vAlign w:val="center"/>
            <w:hideMark/>
          </w:tcPr>
          <w:p w14:paraId="3EFB6472" w14:textId="0C9C6670" w:rsidR="004E7CD4" w:rsidRPr="00990A01" w:rsidRDefault="004E7CD4" w:rsidP="00990A01">
            <w:pPr>
              <w:pStyle w:val="Paragraphedeliste"/>
              <w:numPr>
                <w:ilvl w:val="0"/>
                <w:numId w:val="14"/>
              </w:numPr>
              <w:spacing w:after="0" w:line="256" w:lineRule="auto"/>
              <w:rPr>
                <w:rFonts w:asciiTheme="minorHAnsi" w:hAnsiTheme="minorHAnsi" w:cstheme="minorHAnsi"/>
                <w:bCs/>
              </w:rPr>
            </w:pPr>
            <w:r w:rsidRPr="00990A01">
              <w:rPr>
                <w:rFonts w:cstheme="minorHAnsi"/>
                <w:bCs/>
              </w:rPr>
              <w:t xml:space="preserve">Mesure </w:t>
            </w:r>
            <w:r w:rsidR="00B76657" w:rsidRPr="00990A01">
              <w:rPr>
                <w:rFonts w:cstheme="minorHAnsi"/>
                <w:bCs/>
              </w:rPr>
              <w:t>reportée.</w:t>
            </w:r>
          </w:p>
        </w:tc>
      </w:tr>
      <w:tr w:rsidR="00EF54EC" w:rsidRPr="00990A01" w14:paraId="3DC5EBC4" w14:textId="77777777" w:rsidTr="00264C47">
        <w:tblPrEx>
          <w:jc w:val="left"/>
        </w:tblPrEx>
        <w:trPr>
          <w:trHeight w:hRule="exact" w:val="851"/>
        </w:trPr>
        <w:tc>
          <w:tcPr>
            <w:tcW w:w="21715" w:type="dxa"/>
            <w:gridSpan w:val="14"/>
            <w:tcBorders>
              <w:top w:val="nil"/>
              <w:left w:val="nil"/>
              <w:bottom w:val="nil"/>
              <w:right w:val="single" w:sz="4" w:space="0" w:color="BFBFBF"/>
            </w:tcBorders>
            <w:shd w:val="clear" w:color="auto" w:fill="D6E3BC"/>
            <w:vAlign w:val="center"/>
          </w:tcPr>
          <w:p w14:paraId="51BF950D" w14:textId="3D2876AF" w:rsidR="00EF54EC" w:rsidRPr="00264C47" w:rsidRDefault="00EF54EC" w:rsidP="00264C47">
            <w:pPr>
              <w:spacing w:after="0" w:line="256" w:lineRule="auto"/>
              <w:rPr>
                <w:rFonts w:cstheme="minorHAnsi"/>
                <w:bCs/>
              </w:rPr>
            </w:pPr>
            <w:r w:rsidRPr="00264C47">
              <w:rPr>
                <w:rFonts w:cstheme="minorHAnsi"/>
                <w:b/>
                <w:bCs/>
                <w:sz w:val="24"/>
                <w:szCs w:val="24"/>
              </w:rPr>
              <w:t>ORIENTATION 2 : FAVORISER LA RÉDUCTION À LA SOURCE, LE RÉEMPLOI ET L’AUGMENTATION DU TAUX DE RÉCUPÉRATION</w:t>
            </w:r>
          </w:p>
        </w:tc>
      </w:tr>
      <w:tr w:rsidR="0018422B" w:rsidRPr="00990A01" w14:paraId="749CF3FF" w14:textId="77777777" w:rsidTr="00443ACE">
        <w:tblPrEx>
          <w:jc w:val="left"/>
        </w:tblPrEx>
        <w:trPr>
          <w:trHeight w:val="1957"/>
        </w:trPr>
        <w:tc>
          <w:tcPr>
            <w:tcW w:w="567" w:type="dxa"/>
            <w:tcBorders>
              <w:top w:val="nil"/>
              <w:left w:val="single" w:sz="4" w:space="0" w:color="BFBFBF"/>
              <w:bottom w:val="single" w:sz="4" w:space="0" w:color="BFBFBF"/>
              <w:right w:val="single" w:sz="4" w:space="0" w:color="BFBFBF"/>
            </w:tcBorders>
            <w:vAlign w:val="center"/>
            <w:hideMark/>
          </w:tcPr>
          <w:p w14:paraId="128ACD36" w14:textId="77777777" w:rsidR="00EF54EC" w:rsidRPr="008D1D6A" w:rsidRDefault="00EF54EC" w:rsidP="00EF54EC">
            <w:pPr>
              <w:spacing w:after="0" w:line="256" w:lineRule="auto"/>
              <w:jc w:val="center"/>
              <w:rPr>
                <w:rFonts w:cstheme="minorHAnsi"/>
                <w:bCs/>
                <w:lang w:val="fr-FR"/>
              </w:rPr>
            </w:pPr>
            <w:r w:rsidRPr="008D1D6A">
              <w:rPr>
                <w:rFonts w:cstheme="minorHAnsi"/>
                <w:bCs/>
                <w:lang w:val="fr-FR"/>
              </w:rPr>
              <w:t>2.1</w:t>
            </w:r>
          </w:p>
        </w:tc>
        <w:tc>
          <w:tcPr>
            <w:tcW w:w="3828" w:type="dxa"/>
            <w:gridSpan w:val="2"/>
            <w:tcBorders>
              <w:top w:val="nil"/>
              <w:left w:val="single" w:sz="4" w:space="0" w:color="BFBFBF"/>
              <w:bottom w:val="single" w:sz="4" w:space="0" w:color="BFBFBF"/>
              <w:right w:val="single" w:sz="4" w:space="0" w:color="BFBFBF"/>
            </w:tcBorders>
            <w:vAlign w:val="center"/>
            <w:hideMark/>
          </w:tcPr>
          <w:p w14:paraId="71EF3E2C" w14:textId="77777777" w:rsidR="00EF54EC" w:rsidRPr="00990A01" w:rsidRDefault="00EF54EC" w:rsidP="00EF54EC">
            <w:pPr>
              <w:spacing w:after="0" w:line="256" w:lineRule="auto"/>
              <w:rPr>
                <w:rFonts w:cstheme="minorHAnsi"/>
                <w:lang w:val="fr-FR"/>
              </w:rPr>
            </w:pPr>
            <w:r w:rsidRPr="00990A01">
              <w:rPr>
                <w:rFonts w:cstheme="minorHAnsi"/>
                <w:bCs/>
              </w:rPr>
              <w:t>Promouvoir l’herbicyclage.</w:t>
            </w:r>
          </w:p>
        </w:tc>
        <w:tc>
          <w:tcPr>
            <w:tcW w:w="1842" w:type="dxa"/>
            <w:tcBorders>
              <w:top w:val="nil"/>
              <w:left w:val="single" w:sz="4" w:space="0" w:color="BFBFBF"/>
              <w:bottom w:val="single" w:sz="4" w:space="0" w:color="BFBFBF"/>
              <w:right w:val="single" w:sz="4" w:space="0" w:color="BFBFBF"/>
            </w:tcBorders>
            <w:vAlign w:val="center"/>
            <w:hideMark/>
          </w:tcPr>
          <w:p w14:paraId="0231089D" w14:textId="77777777" w:rsidR="00EF54EC" w:rsidRPr="00990A01" w:rsidRDefault="00EF54EC" w:rsidP="00EF54EC">
            <w:pPr>
              <w:spacing w:after="0" w:line="256" w:lineRule="auto"/>
              <w:jc w:val="center"/>
              <w:rPr>
                <w:rFonts w:cstheme="minorHAnsi"/>
              </w:rPr>
            </w:pPr>
            <w:r w:rsidRPr="00990A01">
              <w:rPr>
                <w:rFonts w:cstheme="minorHAnsi"/>
              </w:rPr>
              <w:t>ISÉ/ financement</w:t>
            </w:r>
          </w:p>
        </w:tc>
        <w:tc>
          <w:tcPr>
            <w:tcW w:w="6264" w:type="dxa"/>
            <w:gridSpan w:val="3"/>
            <w:tcBorders>
              <w:top w:val="single" w:sz="4" w:space="0" w:color="BFBFBF"/>
              <w:left w:val="single" w:sz="4" w:space="0" w:color="BFBFBF"/>
              <w:bottom w:val="single" w:sz="4" w:space="0" w:color="BFBFBF"/>
              <w:right w:val="single" w:sz="4" w:space="0" w:color="BFBFBF"/>
            </w:tcBorders>
            <w:vAlign w:val="center"/>
            <w:hideMark/>
          </w:tcPr>
          <w:p w14:paraId="2E240E6E" w14:textId="77777777" w:rsidR="00EF54EC" w:rsidRPr="00990A01" w:rsidRDefault="00EF54EC" w:rsidP="00EF54EC">
            <w:pPr>
              <w:numPr>
                <w:ilvl w:val="0"/>
                <w:numId w:val="4"/>
              </w:numPr>
              <w:tabs>
                <w:tab w:val="left" w:pos="4320"/>
              </w:tabs>
              <w:spacing w:after="0" w:line="256" w:lineRule="auto"/>
              <w:rPr>
                <w:rFonts w:eastAsia="Times New Roman" w:cstheme="minorHAnsi"/>
                <w:lang w:eastAsia="fr-FR"/>
              </w:rPr>
            </w:pPr>
            <w:r w:rsidRPr="00990A01">
              <w:rPr>
                <w:rFonts w:eastAsia="Times New Roman" w:cstheme="minorHAnsi"/>
                <w:lang w:eastAsia="fr-FR"/>
              </w:rPr>
              <w:t>Développer un programme de subvention à l’achat de lames à déchiqueter la pelouse pour toutes les municipalités de la MRC.</w:t>
            </w:r>
          </w:p>
          <w:p w14:paraId="1AB4990A" w14:textId="77777777" w:rsidR="00EF54EC" w:rsidRPr="00990A01" w:rsidRDefault="00EF54EC" w:rsidP="00EF54EC">
            <w:pPr>
              <w:numPr>
                <w:ilvl w:val="0"/>
                <w:numId w:val="4"/>
              </w:numPr>
              <w:tabs>
                <w:tab w:val="left" w:pos="4320"/>
              </w:tabs>
              <w:spacing w:after="0" w:line="256" w:lineRule="auto"/>
              <w:rPr>
                <w:rFonts w:eastAsia="Times New Roman" w:cstheme="minorHAnsi"/>
                <w:lang w:eastAsia="fr-FR"/>
              </w:rPr>
            </w:pPr>
            <w:r w:rsidRPr="00990A01">
              <w:rPr>
                <w:rFonts w:eastAsia="Times New Roman" w:cstheme="minorHAnsi"/>
                <w:bCs/>
                <w:lang w:eastAsia="fr-FR"/>
              </w:rPr>
              <w:t>Assumer 60 % du coût d’achat et d’installation de telles lames avec un budget annuel maximum de 5 000 $.</w:t>
            </w:r>
          </w:p>
        </w:tc>
        <w:tc>
          <w:tcPr>
            <w:tcW w:w="2124" w:type="dxa"/>
            <w:gridSpan w:val="2"/>
            <w:tcBorders>
              <w:top w:val="nil"/>
              <w:left w:val="single" w:sz="4" w:space="0" w:color="BFBFBF"/>
              <w:bottom w:val="single" w:sz="4" w:space="0" w:color="BFBFBF"/>
              <w:right w:val="single" w:sz="4" w:space="0" w:color="BFBFBF"/>
            </w:tcBorders>
            <w:vAlign w:val="center"/>
            <w:hideMark/>
          </w:tcPr>
          <w:p w14:paraId="1D5FC21E" w14:textId="77777777" w:rsidR="00EF54EC" w:rsidRPr="00990A01" w:rsidRDefault="00EF54EC" w:rsidP="00EF54EC">
            <w:pPr>
              <w:spacing w:after="0" w:line="256" w:lineRule="auto"/>
              <w:jc w:val="center"/>
              <w:rPr>
                <w:rFonts w:cstheme="minorHAnsi"/>
              </w:rPr>
            </w:pPr>
            <w:r w:rsidRPr="00990A01">
              <w:rPr>
                <w:rFonts w:cstheme="minorHAnsi"/>
              </w:rPr>
              <w:t xml:space="preserve">Municipalités locales </w:t>
            </w:r>
          </w:p>
        </w:tc>
        <w:tc>
          <w:tcPr>
            <w:tcW w:w="1420" w:type="dxa"/>
            <w:tcBorders>
              <w:top w:val="single" w:sz="4" w:space="0" w:color="BFBFBF"/>
              <w:left w:val="single" w:sz="4" w:space="0" w:color="BFBFBF"/>
              <w:bottom w:val="single" w:sz="4" w:space="0" w:color="BFBFBF"/>
              <w:right w:val="single" w:sz="4" w:space="0" w:color="BFBFBF"/>
            </w:tcBorders>
            <w:vAlign w:val="center"/>
            <w:hideMark/>
          </w:tcPr>
          <w:p w14:paraId="7DA6B630" w14:textId="77777777" w:rsidR="00EF54EC" w:rsidRPr="00990A01" w:rsidRDefault="00EF54EC" w:rsidP="00EF54EC">
            <w:pPr>
              <w:spacing w:after="0" w:line="256" w:lineRule="auto"/>
              <w:jc w:val="center"/>
              <w:rPr>
                <w:rFonts w:cstheme="minorHAnsi"/>
              </w:rPr>
            </w:pPr>
            <w:r w:rsidRPr="00990A01">
              <w:rPr>
                <w:rFonts w:cstheme="minorHAnsi"/>
              </w:rPr>
              <w:t>2016 à 2020</w:t>
            </w:r>
          </w:p>
        </w:tc>
        <w:tc>
          <w:tcPr>
            <w:tcW w:w="5670" w:type="dxa"/>
            <w:gridSpan w:val="4"/>
            <w:tcBorders>
              <w:top w:val="single" w:sz="4" w:space="0" w:color="BFBFBF"/>
              <w:left w:val="single" w:sz="4" w:space="0" w:color="BFBFBF"/>
              <w:bottom w:val="single" w:sz="4" w:space="0" w:color="BFBFBF"/>
              <w:right w:val="single" w:sz="4" w:space="0" w:color="BFBFBF"/>
            </w:tcBorders>
            <w:vAlign w:val="center"/>
          </w:tcPr>
          <w:p w14:paraId="7FA83F9A" w14:textId="77777777" w:rsidR="00EF54EC" w:rsidRPr="00990A01" w:rsidRDefault="00EF54EC" w:rsidP="00EF54EC">
            <w:pPr>
              <w:pStyle w:val="Paragraphedeliste"/>
              <w:numPr>
                <w:ilvl w:val="0"/>
                <w:numId w:val="14"/>
              </w:numPr>
              <w:spacing w:after="0" w:line="256" w:lineRule="auto"/>
              <w:rPr>
                <w:rFonts w:asciiTheme="minorHAnsi" w:hAnsiTheme="minorHAnsi" w:cstheme="minorHAnsi"/>
              </w:rPr>
            </w:pPr>
            <w:r w:rsidRPr="00990A01">
              <w:rPr>
                <w:rFonts w:cstheme="minorHAnsi"/>
                <w:bCs/>
              </w:rPr>
              <w:t>Mesure non débutée.</w:t>
            </w:r>
          </w:p>
        </w:tc>
      </w:tr>
      <w:tr w:rsidR="0018422B" w:rsidRPr="00990A01" w14:paraId="76AE6D10" w14:textId="77777777" w:rsidTr="00443ACE">
        <w:tblPrEx>
          <w:jc w:val="left"/>
        </w:tblPrEx>
        <w:trPr>
          <w:trHeight w:val="4678"/>
        </w:trPr>
        <w:tc>
          <w:tcPr>
            <w:tcW w:w="567" w:type="dxa"/>
            <w:tcBorders>
              <w:top w:val="single" w:sz="4" w:space="0" w:color="BFBFBF"/>
              <w:left w:val="single" w:sz="4" w:space="0" w:color="BFBFBF"/>
              <w:bottom w:val="single" w:sz="4" w:space="0" w:color="BFBFBF"/>
              <w:right w:val="single" w:sz="4" w:space="0" w:color="BFBFBF"/>
            </w:tcBorders>
            <w:vAlign w:val="center"/>
            <w:hideMark/>
          </w:tcPr>
          <w:p w14:paraId="444983FC" w14:textId="77777777" w:rsidR="00EF54EC" w:rsidRPr="008D1D6A" w:rsidRDefault="00EF54EC" w:rsidP="00EF54EC">
            <w:pPr>
              <w:spacing w:after="0" w:line="256" w:lineRule="auto"/>
              <w:jc w:val="center"/>
              <w:rPr>
                <w:rFonts w:cstheme="minorHAnsi"/>
                <w:bCs/>
                <w:sz w:val="24"/>
                <w:szCs w:val="24"/>
                <w:lang w:val="fr-FR"/>
              </w:rPr>
            </w:pPr>
            <w:r w:rsidRPr="008D1D6A">
              <w:rPr>
                <w:rFonts w:cstheme="minorHAnsi"/>
                <w:bCs/>
                <w:lang w:val="fr-FR"/>
              </w:rPr>
              <w:t>2.2</w:t>
            </w:r>
          </w:p>
        </w:tc>
        <w:tc>
          <w:tcPr>
            <w:tcW w:w="3828" w:type="dxa"/>
            <w:gridSpan w:val="2"/>
            <w:tcBorders>
              <w:top w:val="single" w:sz="4" w:space="0" w:color="BFBFBF"/>
              <w:left w:val="single" w:sz="4" w:space="0" w:color="BFBFBF"/>
              <w:bottom w:val="single" w:sz="4" w:space="0" w:color="BFBFBF"/>
              <w:right w:val="single" w:sz="4" w:space="0" w:color="BFBFBF"/>
            </w:tcBorders>
            <w:vAlign w:val="center"/>
            <w:hideMark/>
          </w:tcPr>
          <w:p w14:paraId="5359283F" w14:textId="77777777" w:rsidR="00EF54EC" w:rsidRPr="00990A01" w:rsidRDefault="00EF54EC" w:rsidP="00EF54EC">
            <w:pPr>
              <w:spacing w:after="0" w:line="256" w:lineRule="auto"/>
              <w:rPr>
                <w:rFonts w:cstheme="minorHAnsi"/>
                <w:lang w:val="fr-FR"/>
              </w:rPr>
            </w:pPr>
            <w:r w:rsidRPr="00990A01">
              <w:rPr>
                <w:rFonts w:cstheme="minorHAnsi"/>
                <w:bCs/>
              </w:rPr>
              <w:t>Promouvoir le compostage domestique.</w:t>
            </w:r>
          </w:p>
        </w:tc>
        <w:tc>
          <w:tcPr>
            <w:tcW w:w="1842" w:type="dxa"/>
            <w:tcBorders>
              <w:top w:val="single" w:sz="4" w:space="0" w:color="BFBFBF"/>
              <w:left w:val="single" w:sz="4" w:space="0" w:color="BFBFBF"/>
              <w:bottom w:val="single" w:sz="4" w:space="0" w:color="BFBFBF"/>
              <w:right w:val="single" w:sz="4" w:space="0" w:color="BFBFBF"/>
            </w:tcBorders>
            <w:vAlign w:val="center"/>
            <w:hideMark/>
          </w:tcPr>
          <w:p w14:paraId="1E69E097" w14:textId="77777777" w:rsidR="00EF54EC" w:rsidRPr="00990A01" w:rsidRDefault="00EF54EC" w:rsidP="00EF54EC">
            <w:pPr>
              <w:spacing w:after="0" w:line="256" w:lineRule="auto"/>
              <w:jc w:val="center"/>
              <w:rPr>
                <w:rFonts w:cstheme="minorHAnsi"/>
              </w:rPr>
            </w:pPr>
            <w:r w:rsidRPr="00990A01">
              <w:rPr>
                <w:rFonts w:cstheme="minorHAnsi"/>
              </w:rPr>
              <w:t>ISÉ/ financement</w:t>
            </w:r>
          </w:p>
        </w:tc>
        <w:tc>
          <w:tcPr>
            <w:tcW w:w="6264" w:type="dxa"/>
            <w:gridSpan w:val="3"/>
            <w:tcBorders>
              <w:top w:val="single" w:sz="4" w:space="0" w:color="BFBFBF"/>
              <w:left w:val="single" w:sz="4" w:space="0" w:color="BFBFBF"/>
              <w:bottom w:val="single" w:sz="4" w:space="0" w:color="BFBFBF"/>
              <w:right w:val="single" w:sz="4" w:space="0" w:color="BFBFBF"/>
            </w:tcBorders>
            <w:vAlign w:val="center"/>
            <w:hideMark/>
          </w:tcPr>
          <w:p w14:paraId="5ED9C351" w14:textId="77777777" w:rsidR="00EF54EC" w:rsidRPr="00990A01" w:rsidRDefault="00EF54EC" w:rsidP="00EF54EC">
            <w:pPr>
              <w:numPr>
                <w:ilvl w:val="0"/>
                <w:numId w:val="4"/>
              </w:numPr>
              <w:tabs>
                <w:tab w:val="left" w:pos="4320"/>
              </w:tabs>
              <w:spacing w:after="0" w:line="256" w:lineRule="auto"/>
              <w:rPr>
                <w:rFonts w:eastAsia="Times New Roman" w:cstheme="minorHAnsi"/>
                <w:lang w:eastAsia="fr-FR"/>
              </w:rPr>
            </w:pPr>
            <w:r w:rsidRPr="00990A01">
              <w:rPr>
                <w:rFonts w:eastAsia="Times New Roman" w:cstheme="minorHAnsi"/>
                <w:bCs/>
                <w:lang w:eastAsia="fr-FR"/>
              </w:rPr>
              <w:t>Publiciser auprès de ses municipalités locales le programme d’aide au compostage domestique et communautaire (</w:t>
            </w:r>
            <w:r w:rsidRPr="00990A01">
              <w:rPr>
                <w:rFonts w:eastAsia="Times New Roman" w:cstheme="minorHAnsi"/>
                <w:lang w:eastAsia="fr-FR"/>
              </w:rPr>
              <w:t>ACDC) du MDEELCC.</w:t>
            </w:r>
          </w:p>
          <w:p w14:paraId="64539EBE" w14:textId="77777777" w:rsidR="00EF54EC" w:rsidRPr="00990A01" w:rsidRDefault="00EF54EC" w:rsidP="00EF54EC">
            <w:pPr>
              <w:numPr>
                <w:ilvl w:val="0"/>
                <w:numId w:val="4"/>
              </w:numPr>
              <w:tabs>
                <w:tab w:val="left" w:pos="4320"/>
              </w:tabs>
              <w:spacing w:after="0" w:line="256" w:lineRule="auto"/>
              <w:rPr>
                <w:rFonts w:eastAsia="Times New Roman" w:cstheme="minorHAnsi"/>
                <w:lang w:eastAsia="fr-FR"/>
              </w:rPr>
            </w:pPr>
            <w:r w:rsidRPr="00990A01">
              <w:rPr>
                <w:rFonts w:eastAsia="Times New Roman" w:cstheme="minorHAnsi"/>
                <w:bCs/>
                <w:lang w:eastAsia="fr-FR"/>
              </w:rPr>
              <w:t>Promouvoir les journées de formation sur le compostage domestique.</w:t>
            </w:r>
          </w:p>
          <w:p w14:paraId="0266FCE5" w14:textId="77777777" w:rsidR="00EF54EC" w:rsidRPr="00990A01" w:rsidRDefault="00EF54EC" w:rsidP="00EF54EC">
            <w:pPr>
              <w:numPr>
                <w:ilvl w:val="0"/>
                <w:numId w:val="4"/>
              </w:numPr>
              <w:tabs>
                <w:tab w:val="left" w:pos="4320"/>
              </w:tabs>
              <w:spacing w:after="0" w:line="256" w:lineRule="auto"/>
              <w:rPr>
                <w:rFonts w:eastAsia="Times New Roman" w:cstheme="minorHAnsi"/>
                <w:lang w:eastAsia="fr-FR"/>
              </w:rPr>
            </w:pPr>
            <w:r w:rsidRPr="00990A01">
              <w:rPr>
                <w:rFonts w:eastAsia="Times New Roman" w:cstheme="minorHAnsi"/>
                <w:bCs/>
                <w:lang w:eastAsia="fr-FR"/>
              </w:rPr>
              <w:t xml:space="preserve">Poursuivre le programme de subventions pour l’acquisition d’un composteur domestique </w:t>
            </w:r>
            <w:r w:rsidRPr="00990A01">
              <w:rPr>
                <w:rFonts w:eastAsia="Times New Roman" w:cstheme="minorHAnsi"/>
                <w:lang w:eastAsia="fr-FR"/>
              </w:rPr>
              <w:t>et d’un bac de cuisine pour toutes les municipalités de la MRC.</w:t>
            </w:r>
          </w:p>
        </w:tc>
        <w:tc>
          <w:tcPr>
            <w:tcW w:w="2124" w:type="dxa"/>
            <w:gridSpan w:val="2"/>
            <w:tcBorders>
              <w:top w:val="single" w:sz="4" w:space="0" w:color="BFBFBF"/>
              <w:left w:val="single" w:sz="4" w:space="0" w:color="BFBFBF"/>
              <w:bottom w:val="single" w:sz="4" w:space="0" w:color="BFBFBF"/>
              <w:right w:val="single" w:sz="4" w:space="0" w:color="BFBFBF"/>
            </w:tcBorders>
            <w:vAlign w:val="center"/>
            <w:hideMark/>
          </w:tcPr>
          <w:p w14:paraId="4400990F" w14:textId="77777777" w:rsidR="00EF54EC" w:rsidRPr="00990A01" w:rsidRDefault="00EF54EC" w:rsidP="00EF54EC">
            <w:pPr>
              <w:spacing w:after="0" w:line="256" w:lineRule="auto"/>
              <w:jc w:val="center"/>
              <w:rPr>
                <w:rFonts w:cstheme="minorHAnsi"/>
              </w:rPr>
            </w:pPr>
            <w:r w:rsidRPr="00990A01">
              <w:rPr>
                <w:rFonts w:cstheme="minorHAnsi"/>
              </w:rPr>
              <w:t>Municipalités locales / MRC</w:t>
            </w:r>
          </w:p>
        </w:tc>
        <w:tc>
          <w:tcPr>
            <w:tcW w:w="1420" w:type="dxa"/>
            <w:tcBorders>
              <w:top w:val="single" w:sz="4" w:space="0" w:color="BFBFBF"/>
              <w:left w:val="single" w:sz="4" w:space="0" w:color="BFBFBF"/>
              <w:right w:val="single" w:sz="4" w:space="0" w:color="BFBFBF"/>
            </w:tcBorders>
            <w:vAlign w:val="center"/>
            <w:hideMark/>
          </w:tcPr>
          <w:p w14:paraId="65FCB34F" w14:textId="77777777" w:rsidR="00EF54EC" w:rsidRPr="00990A01" w:rsidRDefault="00EF54EC" w:rsidP="00EF54EC">
            <w:pPr>
              <w:spacing w:after="0" w:line="256" w:lineRule="auto"/>
              <w:jc w:val="center"/>
              <w:rPr>
                <w:rFonts w:cstheme="minorHAnsi"/>
              </w:rPr>
            </w:pPr>
            <w:r w:rsidRPr="00990A01">
              <w:rPr>
                <w:rFonts w:cstheme="minorHAnsi"/>
              </w:rPr>
              <w:t>2017 à 2020</w:t>
            </w:r>
          </w:p>
        </w:tc>
        <w:tc>
          <w:tcPr>
            <w:tcW w:w="5670" w:type="dxa"/>
            <w:gridSpan w:val="4"/>
            <w:tcBorders>
              <w:top w:val="single" w:sz="4" w:space="0" w:color="BFBFBF"/>
              <w:left w:val="single" w:sz="4" w:space="0" w:color="BFBFBF"/>
              <w:right w:val="single" w:sz="4" w:space="0" w:color="BFBFBF"/>
            </w:tcBorders>
            <w:vAlign w:val="center"/>
            <w:hideMark/>
          </w:tcPr>
          <w:p w14:paraId="2A77CCE5" w14:textId="157EB975" w:rsidR="00EF54EC" w:rsidRPr="00990A01" w:rsidRDefault="00EF54EC" w:rsidP="00EF54EC">
            <w:pPr>
              <w:pStyle w:val="Paragraphedeliste"/>
              <w:numPr>
                <w:ilvl w:val="0"/>
                <w:numId w:val="14"/>
              </w:numPr>
              <w:spacing w:after="0" w:line="256" w:lineRule="auto"/>
              <w:rPr>
                <w:rFonts w:cstheme="minorHAnsi"/>
                <w:bCs/>
              </w:rPr>
            </w:pPr>
            <w:r w:rsidRPr="00990A01">
              <w:rPr>
                <w:rFonts w:cstheme="minorHAnsi"/>
                <w:bCs/>
              </w:rPr>
              <w:t>Le programme ACDC s’est terminé le 31 décembre 2018.</w:t>
            </w:r>
          </w:p>
          <w:p w14:paraId="3660CF6F" w14:textId="76C7B367" w:rsidR="00EF54EC" w:rsidRPr="00990A01" w:rsidRDefault="00EF54EC" w:rsidP="00EF54EC">
            <w:pPr>
              <w:pStyle w:val="Paragraphedeliste"/>
              <w:numPr>
                <w:ilvl w:val="0"/>
                <w:numId w:val="14"/>
              </w:numPr>
              <w:spacing w:after="0" w:line="256" w:lineRule="auto"/>
              <w:rPr>
                <w:rFonts w:cstheme="minorHAnsi"/>
                <w:bCs/>
              </w:rPr>
            </w:pPr>
            <w:r w:rsidRPr="00990A01">
              <w:rPr>
                <w:rFonts w:cstheme="minorHAnsi"/>
                <w:bCs/>
              </w:rPr>
              <w:t>La ville de S</w:t>
            </w:r>
            <w:r w:rsidR="002D4F89">
              <w:rPr>
                <w:rFonts w:cstheme="minorHAnsi"/>
                <w:bCs/>
              </w:rPr>
              <w:t>ain</w:t>
            </w:r>
            <w:r w:rsidRPr="00990A01">
              <w:rPr>
                <w:rFonts w:cstheme="minorHAnsi"/>
                <w:bCs/>
              </w:rPr>
              <w:t>t-Rémi offre un programme de subvention pour l’achat de composteurs domestiques à ses citoyens.  Deu</w:t>
            </w:r>
            <w:r w:rsidR="00416C84">
              <w:rPr>
                <w:rFonts w:cstheme="minorHAnsi"/>
                <w:bCs/>
              </w:rPr>
              <w:t>x citoyens s’en sont prévalus en 2018 et cinq en 2019.</w:t>
            </w:r>
          </w:p>
          <w:p w14:paraId="5111C68F" w14:textId="37359482" w:rsidR="00EF54EC" w:rsidRPr="00990A01" w:rsidRDefault="00EF54EC" w:rsidP="00EF54EC">
            <w:pPr>
              <w:pStyle w:val="Paragraphedeliste"/>
              <w:numPr>
                <w:ilvl w:val="0"/>
                <w:numId w:val="14"/>
              </w:numPr>
              <w:spacing w:after="0" w:line="256" w:lineRule="auto"/>
              <w:rPr>
                <w:rFonts w:cstheme="minorHAnsi"/>
                <w:bCs/>
              </w:rPr>
            </w:pPr>
            <w:r w:rsidRPr="00990A01">
              <w:rPr>
                <w:rFonts w:cstheme="minorHAnsi"/>
                <w:bCs/>
              </w:rPr>
              <w:t>La promotion du compostage se fait de façon continue depuis 2017 pour l’ensemble des municipalités.</w:t>
            </w:r>
          </w:p>
          <w:p w14:paraId="56B628E7" w14:textId="013BF93D" w:rsidR="00EF54EC" w:rsidRPr="00990A01" w:rsidRDefault="00EF54EC" w:rsidP="00EF54EC">
            <w:pPr>
              <w:pStyle w:val="Paragraphedeliste"/>
              <w:numPr>
                <w:ilvl w:val="0"/>
                <w:numId w:val="14"/>
              </w:numPr>
              <w:spacing w:after="0" w:line="256" w:lineRule="auto"/>
              <w:rPr>
                <w:rFonts w:cstheme="minorHAnsi"/>
                <w:bCs/>
              </w:rPr>
            </w:pPr>
            <w:r w:rsidRPr="00990A01">
              <w:rPr>
                <w:rFonts w:cstheme="minorHAnsi"/>
                <w:bCs/>
              </w:rPr>
              <w:t>Un atelier sur le compostage a été offert aux citoyens de Saint-Jacques-le-Mineur. (2019)</w:t>
            </w:r>
          </w:p>
          <w:p w14:paraId="50FC35F2" w14:textId="0C0900F1" w:rsidR="00EF54EC" w:rsidRPr="00990A01" w:rsidRDefault="00EF54EC" w:rsidP="00EF54EC">
            <w:pPr>
              <w:pStyle w:val="Paragraphedeliste"/>
              <w:numPr>
                <w:ilvl w:val="0"/>
                <w:numId w:val="14"/>
              </w:numPr>
              <w:spacing w:after="0" w:line="256" w:lineRule="auto"/>
              <w:rPr>
                <w:rFonts w:cstheme="minorHAnsi"/>
                <w:bCs/>
              </w:rPr>
            </w:pPr>
            <w:r w:rsidRPr="00990A01">
              <w:rPr>
                <w:rFonts w:cstheme="minorHAnsi"/>
                <w:bCs/>
              </w:rPr>
              <w:t>Les citoyens ont également été sensibilisés lors des soirées vertes qui ont eu lieu à Napierville et à S</w:t>
            </w:r>
            <w:r w:rsidR="002D4F89">
              <w:rPr>
                <w:rFonts w:cstheme="minorHAnsi"/>
                <w:bCs/>
              </w:rPr>
              <w:t>ain</w:t>
            </w:r>
            <w:r w:rsidRPr="00990A01">
              <w:rPr>
                <w:rFonts w:cstheme="minorHAnsi"/>
                <w:bCs/>
              </w:rPr>
              <w:t>t-Edouard.  Différents intervenants, dont la responsable de la gestion des matières résiduelles de la MRC, étaient sur place pour discuter avec les citoyens et répondre à leurs questions. (2109)</w:t>
            </w:r>
          </w:p>
        </w:tc>
      </w:tr>
      <w:tr w:rsidR="0018422B" w:rsidRPr="00990A01" w14:paraId="583E4402" w14:textId="77777777" w:rsidTr="00443ACE">
        <w:tblPrEx>
          <w:jc w:val="left"/>
        </w:tblPrEx>
        <w:trPr>
          <w:trHeight w:val="1184"/>
        </w:trPr>
        <w:tc>
          <w:tcPr>
            <w:tcW w:w="567" w:type="dxa"/>
            <w:vMerge w:val="restart"/>
            <w:tcBorders>
              <w:top w:val="single" w:sz="4" w:space="0" w:color="BFBFBF"/>
              <w:left w:val="single" w:sz="4" w:space="0" w:color="BFBFBF"/>
              <w:bottom w:val="single" w:sz="4" w:space="0" w:color="BFBFBF"/>
              <w:right w:val="single" w:sz="4" w:space="0" w:color="BFBFBF"/>
            </w:tcBorders>
            <w:vAlign w:val="center"/>
            <w:hideMark/>
          </w:tcPr>
          <w:p w14:paraId="1C9AEB16" w14:textId="77777777" w:rsidR="00EF54EC" w:rsidRPr="008D1D6A" w:rsidRDefault="00EF54EC" w:rsidP="00EF54EC">
            <w:pPr>
              <w:spacing w:after="0" w:line="256" w:lineRule="auto"/>
              <w:jc w:val="center"/>
              <w:rPr>
                <w:rFonts w:cstheme="minorHAnsi"/>
                <w:bCs/>
                <w:sz w:val="24"/>
                <w:szCs w:val="24"/>
                <w:lang w:val="fr-FR"/>
              </w:rPr>
            </w:pPr>
            <w:r w:rsidRPr="008D1D6A">
              <w:rPr>
                <w:rFonts w:cstheme="minorHAnsi"/>
                <w:bCs/>
                <w:lang w:val="fr-FR"/>
              </w:rPr>
              <w:t xml:space="preserve"> 2.3</w:t>
            </w:r>
          </w:p>
        </w:tc>
        <w:tc>
          <w:tcPr>
            <w:tcW w:w="3828" w:type="dxa"/>
            <w:gridSpan w:val="2"/>
            <w:vMerge w:val="restart"/>
            <w:tcBorders>
              <w:top w:val="single" w:sz="4" w:space="0" w:color="BFBFBF"/>
              <w:left w:val="single" w:sz="4" w:space="0" w:color="BFBFBF"/>
              <w:bottom w:val="single" w:sz="4" w:space="0" w:color="BFBFBF"/>
              <w:right w:val="single" w:sz="4" w:space="0" w:color="BFBFBF"/>
            </w:tcBorders>
            <w:vAlign w:val="center"/>
            <w:hideMark/>
          </w:tcPr>
          <w:p w14:paraId="7E397099" w14:textId="77777777" w:rsidR="00EF54EC" w:rsidRPr="00990A01" w:rsidRDefault="00EF54EC" w:rsidP="00EF54EC">
            <w:pPr>
              <w:spacing w:after="0" w:line="256" w:lineRule="auto"/>
              <w:rPr>
                <w:rFonts w:cstheme="minorHAnsi"/>
                <w:lang w:val="fr-FR"/>
              </w:rPr>
            </w:pPr>
            <w:r w:rsidRPr="00990A01">
              <w:rPr>
                <w:rFonts w:cstheme="minorHAnsi"/>
                <w:bCs/>
              </w:rPr>
              <w:t xml:space="preserve">Favoriser l’adhésion des ICI au programme « ICI </w:t>
            </w:r>
            <w:r w:rsidRPr="00990A01">
              <w:rPr>
                <w:rFonts w:cstheme="minorHAnsi"/>
                <w:bCs/>
                <w:caps/>
              </w:rPr>
              <w:t>on recycle</w:t>
            </w:r>
            <w:r w:rsidRPr="00990A01">
              <w:rPr>
                <w:rFonts w:cstheme="minorHAnsi"/>
                <w:bCs/>
              </w:rPr>
              <w:t> » de Recyc-Québec.</w:t>
            </w:r>
          </w:p>
        </w:tc>
        <w:tc>
          <w:tcPr>
            <w:tcW w:w="1842" w:type="dxa"/>
            <w:vMerge w:val="restart"/>
            <w:tcBorders>
              <w:top w:val="single" w:sz="4" w:space="0" w:color="BFBFBF"/>
              <w:left w:val="single" w:sz="4" w:space="0" w:color="BFBFBF"/>
              <w:bottom w:val="single" w:sz="4" w:space="0" w:color="BFBFBF"/>
              <w:right w:val="single" w:sz="4" w:space="0" w:color="BFBFBF"/>
            </w:tcBorders>
            <w:vAlign w:val="center"/>
            <w:hideMark/>
          </w:tcPr>
          <w:p w14:paraId="7CA193F7" w14:textId="77777777" w:rsidR="00EF54EC" w:rsidRPr="00990A01" w:rsidRDefault="00EF54EC" w:rsidP="00EF54EC">
            <w:pPr>
              <w:spacing w:after="0" w:line="256" w:lineRule="auto"/>
              <w:jc w:val="center"/>
              <w:rPr>
                <w:rFonts w:cstheme="minorHAnsi"/>
              </w:rPr>
            </w:pPr>
            <w:r w:rsidRPr="00990A01">
              <w:rPr>
                <w:rFonts w:cstheme="minorHAnsi"/>
                <w:bCs/>
              </w:rPr>
              <w:t>Encadrement</w:t>
            </w:r>
          </w:p>
        </w:tc>
        <w:tc>
          <w:tcPr>
            <w:tcW w:w="6264" w:type="dxa"/>
            <w:gridSpan w:val="3"/>
            <w:tcBorders>
              <w:top w:val="single" w:sz="4" w:space="0" w:color="BFBFBF"/>
              <w:left w:val="single" w:sz="4" w:space="0" w:color="BFBFBF"/>
              <w:bottom w:val="single" w:sz="4" w:space="0" w:color="BFBFBF"/>
              <w:right w:val="single" w:sz="4" w:space="0" w:color="BFBFBF"/>
            </w:tcBorders>
            <w:vAlign w:val="center"/>
            <w:hideMark/>
          </w:tcPr>
          <w:p w14:paraId="5DB66AA2" w14:textId="77777777" w:rsidR="00EF54EC" w:rsidRPr="00990A01" w:rsidRDefault="00EF54EC" w:rsidP="00EF54EC">
            <w:pPr>
              <w:tabs>
                <w:tab w:val="left" w:pos="4320"/>
              </w:tabs>
              <w:spacing w:after="0" w:line="256" w:lineRule="auto"/>
              <w:jc w:val="both"/>
              <w:rPr>
                <w:rFonts w:eastAsia="Times New Roman" w:cstheme="minorHAnsi"/>
                <w:lang w:eastAsia="fr-FR"/>
              </w:rPr>
            </w:pPr>
            <w:r w:rsidRPr="00990A01">
              <w:rPr>
                <w:rFonts w:eastAsia="Times New Roman" w:cstheme="minorHAnsi"/>
                <w:lang w:eastAsia="fr-CA"/>
              </w:rPr>
              <w:t>Appliquer par la MRC le principe d’exemplarité, qui est un moteur important de mobilisation, en s’inscrivant au programme</w:t>
            </w:r>
            <w:r w:rsidRPr="00990A01">
              <w:rPr>
                <w:rFonts w:eastAsia="Times New Roman" w:cstheme="minorHAnsi"/>
                <w:bCs/>
                <w:lang w:eastAsia="fr-FR"/>
              </w:rPr>
              <w:t xml:space="preserve"> « ICI </w:t>
            </w:r>
            <w:r w:rsidRPr="00990A01">
              <w:rPr>
                <w:rFonts w:eastAsia="Times New Roman" w:cstheme="minorHAnsi"/>
                <w:bCs/>
                <w:caps/>
                <w:lang w:eastAsia="fr-FR"/>
              </w:rPr>
              <w:t>on recycle</w:t>
            </w:r>
            <w:r w:rsidRPr="00990A01">
              <w:rPr>
                <w:rFonts w:eastAsia="Times New Roman" w:cstheme="minorHAnsi"/>
                <w:bCs/>
                <w:lang w:eastAsia="fr-FR"/>
              </w:rPr>
              <w:t> » de Recyc-Québec.</w:t>
            </w:r>
          </w:p>
        </w:tc>
        <w:tc>
          <w:tcPr>
            <w:tcW w:w="2124" w:type="dxa"/>
            <w:gridSpan w:val="2"/>
            <w:vMerge w:val="restart"/>
            <w:tcBorders>
              <w:top w:val="single" w:sz="4" w:space="0" w:color="BFBFBF"/>
              <w:left w:val="single" w:sz="4" w:space="0" w:color="BFBFBF"/>
              <w:bottom w:val="single" w:sz="4" w:space="0" w:color="BFBFBF"/>
              <w:right w:val="single" w:sz="4" w:space="0" w:color="BFBFBF"/>
            </w:tcBorders>
            <w:vAlign w:val="center"/>
            <w:hideMark/>
          </w:tcPr>
          <w:p w14:paraId="3A25A517" w14:textId="77777777" w:rsidR="00EF54EC" w:rsidRPr="00990A01" w:rsidRDefault="00EF54EC" w:rsidP="00EF54EC">
            <w:pPr>
              <w:spacing w:after="0" w:line="256" w:lineRule="auto"/>
              <w:jc w:val="center"/>
              <w:rPr>
                <w:rFonts w:cstheme="minorHAnsi"/>
              </w:rPr>
            </w:pPr>
            <w:r w:rsidRPr="00990A01">
              <w:rPr>
                <w:rFonts w:cstheme="minorHAnsi"/>
              </w:rPr>
              <w:t>Municipalités locales / MRC</w:t>
            </w:r>
          </w:p>
        </w:tc>
        <w:tc>
          <w:tcPr>
            <w:tcW w:w="1420" w:type="dxa"/>
            <w:tcBorders>
              <w:top w:val="single" w:sz="4" w:space="0" w:color="BFBFBF"/>
              <w:left w:val="single" w:sz="4" w:space="0" w:color="BFBFBF"/>
              <w:bottom w:val="single" w:sz="4" w:space="0" w:color="BFBFBF"/>
              <w:right w:val="single" w:sz="4" w:space="0" w:color="BFBFBF"/>
            </w:tcBorders>
            <w:vAlign w:val="center"/>
            <w:hideMark/>
          </w:tcPr>
          <w:p w14:paraId="513B2DD5" w14:textId="77777777" w:rsidR="00EF54EC" w:rsidRPr="00990A01" w:rsidRDefault="00EF54EC" w:rsidP="00EF54EC">
            <w:pPr>
              <w:spacing w:after="0" w:line="256" w:lineRule="auto"/>
              <w:jc w:val="center"/>
              <w:rPr>
                <w:rFonts w:cstheme="minorHAnsi"/>
              </w:rPr>
            </w:pPr>
            <w:r w:rsidRPr="00990A01">
              <w:rPr>
                <w:rFonts w:cstheme="minorHAnsi"/>
              </w:rPr>
              <w:t>2016</w:t>
            </w:r>
          </w:p>
        </w:tc>
        <w:tc>
          <w:tcPr>
            <w:tcW w:w="5670" w:type="dxa"/>
            <w:gridSpan w:val="4"/>
            <w:vMerge w:val="restart"/>
            <w:tcBorders>
              <w:top w:val="single" w:sz="4" w:space="0" w:color="BFBFBF"/>
              <w:left w:val="single" w:sz="4" w:space="0" w:color="BFBFBF"/>
              <w:bottom w:val="single" w:sz="4" w:space="0" w:color="BFBFBF"/>
              <w:right w:val="single" w:sz="4" w:space="0" w:color="BFBFBF"/>
            </w:tcBorders>
            <w:vAlign w:val="center"/>
            <w:hideMark/>
          </w:tcPr>
          <w:p w14:paraId="365263EE" w14:textId="571097C4" w:rsidR="00EF54EC" w:rsidRPr="00990A01" w:rsidRDefault="00EF54EC" w:rsidP="00EF54EC">
            <w:pPr>
              <w:pStyle w:val="Paragraphedeliste"/>
              <w:numPr>
                <w:ilvl w:val="0"/>
                <w:numId w:val="14"/>
              </w:numPr>
              <w:spacing w:after="0" w:line="256" w:lineRule="auto"/>
              <w:rPr>
                <w:rFonts w:cstheme="minorHAnsi"/>
                <w:bCs/>
              </w:rPr>
            </w:pPr>
            <w:r w:rsidRPr="00990A01">
              <w:rPr>
                <w:rFonts w:cstheme="minorHAnsi"/>
                <w:bCs/>
              </w:rPr>
              <w:t>Les municipalités ont été avisées du nouveau programme ICI ON RECYCLE+. (2018)</w:t>
            </w:r>
          </w:p>
          <w:p w14:paraId="2D70B78C" w14:textId="0F2CD466" w:rsidR="00EF54EC" w:rsidRPr="00990A01" w:rsidRDefault="00EF54EC" w:rsidP="00EF54EC">
            <w:pPr>
              <w:pStyle w:val="Paragraphedeliste"/>
              <w:numPr>
                <w:ilvl w:val="0"/>
                <w:numId w:val="14"/>
              </w:numPr>
              <w:spacing w:after="0" w:line="256" w:lineRule="auto"/>
              <w:rPr>
                <w:rFonts w:asciiTheme="minorHAnsi" w:hAnsiTheme="minorHAnsi" w:cstheme="minorHAnsi"/>
              </w:rPr>
            </w:pPr>
            <w:r w:rsidRPr="00990A01">
              <w:rPr>
                <w:rFonts w:cstheme="minorHAnsi"/>
                <w:bCs/>
              </w:rPr>
              <w:t>La MRC a débuté à l’interne la procédure pour adhérer au programme ICI ON RECYCLE + (2018)</w:t>
            </w:r>
          </w:p>
        </w:tc>
      </w:tr>
      <w:tr w:rsidR="0018422B" w:rsidRPr="00990A01" w14:paraId="0A18E38A" w14:textId="77777777" w:rsidTr="00443ACE">
        <w:tblPrEx>
          <w:jc w:val="left"/>
        </w:tblPrEx>
        <w:trPr>
          <w:trHeight w:val="1297"/>
        </w:trPr>
        <w:tc>
          <w:tcPr>
            <w:tcW w:w="567" w:type="dxa"/>
            <w:vMerge/>
            <w:tcBorders>
              <w:top w:val="single" w:sz="4" w:space="0" w:color="BFBFBF"/>
              <w:left w:val="single" w:sz="4" w:space="0" w:color="BFBFBF"/>
              <w:bottom w:val="single" w:sz="4" w:space="0" w:color="BFBFBF"/>
              <w:right w:val="single" w:sz="4" w:space="0" w:color="BFBFBF"/>
            </w:tcBorders>
            <w:vAlign w:val="center"/>
            <w:hideMark/>
          </w:tcPr>
          <w:p w14:paraId="67C3EBDF" w14:textId="77777777" w:rsidR="00EF54EC" w:rsidRPr="008D1D6A" w:rsidRDefault="00EF54EC" w:rsidP="00EF54EC">
            <w:pPr>
              <w:spacing w:after="0" w:line="256" w:lineRule="auto"/>
              <w:rPr>
                <w:rFonts w:eastAsia="Times New Roman" w:cstheme="minorHAnsi"/>
                <w:bCs/>
                <w:sz w:val="24"/>
                <w:szCs w:val="24"/>
                <w:lang w:val="fr-FR"/>
              </w:rPr>
            </w:pPr>
          </w:p>
        </w:tc>
        <w:tc>
          <w:tcPr>
            <w:tcW w:w="3828" w:type="dxa"/>
            <w:gridSpan w:val="2"/>
            <w:vMerge/>
            <w:tcBorders>
              <w:top w:val="single" w:sz="4" w:space="0" w:color="BFBFBF"/>
              <w:left w:val="single" w:sz="4" w:space="0" w:color="BFBFBF"/>
              <w:bottom w:val="single" w:sz="4" w:space="0" w:color="BFBFBF"/>
              <w:right w:val="single" w:sz="4" w:space="0" w:color="BFBFBF"/>
            </w:tcBorders>
            <w:vAlign w:val="center"/>
            <w:hideMark/>
          </w:tcPr>
          <w:p w14:paraId="623CC079" w14:textId="77777777" w:rsidR="00EF54EC" w:rsidRPr="00990A01" w:rsidRDefault="00EF54EC" w:rsidP="00EF54EC">
            <w:pPr>
              <w:spacing w:after="0" w:line="256" w:lineRule="auto"/>
              <w:rPr>
                <w:rFonts w:eastAsia="Times New Roman" w:cstheme="minorHAnsi"/>
                <w:sz w:val="24"/>
                <w:szCs w:val="24"/>
                <w:lang w:val="fr-FR"/>
              </w:rPr>
            </w:pPr>
          </w:p>
        </w:tc>
        <w:tc>
          <w:tcPr>
            <w:tcW w:w="1842" w:type="dxa"/>
            <w:vMerge/>
            <w:tcBorders>
              <w:top w:val="single" w:sz="4" w:space="0" w:color="BFBFBF"/>
              <w:left w:val="single" w:sz="4" w:space="0" w:color="BFBFBF"/>
              <w:bottom w:val="single" w:sz="4" w:space="0" w:color="BFBFBF"/>
              <w:right w:val="single" w:sz="4" w:space="0" w:color="BFBFBF"/>
            </w:tcBorders>
            <w:vAlign w:val="center"/>
            <w:hideMark/>
          </w:tcPr>
          <w:p w14:paraId="4FB0C277" w14:textId="77777777" w:rsidR="00EF54EC" w:rsidRPr="00990A01" w:rsidRDefault="00EF54EC" w:rsidP="00EF54EC">
            <w:pPr>
              <w:spacing w:after="0" w:line="256" w:lineRule="auto"/>
              <w:rPr>
                <w:rFonts w:eastAsia="Times New Roman" w:cstheme="minorHAnsi"/>
              </w:rPr>
            </w:pPr>
          </w:p>
        </w:tc>
        <w:tc>
          <w:tcPr>
            <w:tcW w:w="6264" w:type="dxa"/>
            <w:gridSpan w:val="3"/>
            <w:tcBorders>
              <w:top w:val="single" w:sz="4" w:space="0" w:color="BFBFBF"/>
              <w:left w:val="single" w:sz="4" w:space="0" w:color="BFBFBF"/>
              <w:bottom w:val="single" w:sz="4" w:space="0" w:color="BFBFBF"/>
              <w:right w:val="single" w:sz="4" w:space="0" w:color="BFBFBF"/>
            </w:tcBorders>
            <w:vAlign w:val="center"/>
            <w:hideMark/>
          </w:tcPr>
          <w:p w14:paraId="4B212745" w14:textId="77777777" w:rsidR="00EF54EC" w:rsidRPr="00990A01" w:rsidRDefault="00EF54EC" w:rsidP="00EF54EC">
            <w:pPr>
              <w:spacing w:after="0" w:line="256" w:lineRule="auto"/>
              <w:rPr>
                <w:rFonts w:cstheme="minorHAnsi"/>
              </w:rPr>
            </w:pPr>
            <w:r w:rsidRPr="00990A01">
              <w:rPr>
                <w:rFonts w:cstheme="minorHAnsi"/>
                <w:bCs/>
              </w:rPr>
              <w:t xml:space="preserve">Favoriser l’adhésion des ICI, incluant les municipalités, au programme « ICI </w:t>
            </w:r>
            <w:r w:rsidRPr="00990A01">
              <w:rPr>
                <w:rFonts w:cstheme="minorHAnsi"/>
                <w:bCs/>
                <w:caps/>
              </w:rPr>
              <w:t>on recycle</w:t>
            </w:r>
            <w:r w:rsidRPr="00990A01">
              <w:rPr>
                <w:rFonts w:cstheme="minorHAnsi"/>
                <w:bCs/>
              </w:rPr>
              <w:t> » de Recyc-Québec par une campagne de sensibilisation.</w:t>
            </w:r>
          </w:p>
        </w:tc>
        <w:tc>
          <w:tcPr>
            <w:tcW w:w="2124" w:type="dxa"/>
            <w:gridSpan w:val="2"/>
            <w:vMerge/>
            <w:tcBorders>
              <w:top w:val="single" w:sz="4" w:space="0" w:color="BFBFBF"/>
              <w:left w:val="single" w:sz="4" w:space="0" w:color="BFBFBF"/>
              <w:bottom w:val="single" w:sz="4" w:space="0" w:color="BFBFBF"/>
              <w:right w:val="single" w:sz="4" w:space="0" w:color="BFBFBF"/>
            </w:tcBorders>
            <w:vAlign w:val="center"/>
            <w:hideMark/>
          </w:tcPr>
          <w:p w14:paraId="51EC6C50" w14:textId="77777777" w:rsidR="00EF54EC" w:rsidRPr="00990A01" w:rsidRDefault="00EF54EC" w:rsidP="00EF54EC">
            <w:pPr>
              <w:spacing w:after="0" w:line="256" w:lineRule="auto"/>
              <w:rPr>
                <w:rFonts w:eastAsia="Times New Roman" w:cstheme="minorHAnsi"/>
              </w:rPr>
            </w:pPr>
          </w:p>
        </w:tc>
        <w:tc>
          <w:tcPr>
            <w:tcW w:w="1420" w:type="dxa"/>
            <w:tcBorders>
              <w:top w:val="single" w:sz="4" w:space="0" w:color="BFBFBF"/>
              <w:left w:val="single" w:sz="4" w:space="0" w:color="BFBFBF"/>
              <w:bottom w:val="single" w:sz="4" w:space="0" w:color="BFBFBF"/>
              <w:right w:val="single" w:sz="4" w:space="0" w:color="BFBFBF"/>
            </w:tcBorders>
            <w:vAlign w:val="center"/>
            <w:hideMark/>
          </w:tcPr>
          <w:p w14:paraId="760428A1" w14:textId="77777777" w:rsidR="00EF54EC" w:rsidRPr="00990A01" w:rsidRDefault="00EF54EC" w:rsidP="00EF54EC">
            <w:pPr>
              <w:spacing w:after="0" w:line="256" w:lineRule="auto"/>
              <w:jc w:val="center"/>
              <w:rPr>
                <w:rFonts w:cstheme="minorHAnsi"/>
              </w:rPr>
            </w:pPr>
            <w:r w:rsidRPr="00990A01">
              <w:rPr>
                <w:rFonts w:cstheme="minorHAnsi"/>
              </w:rPr>
              <w:t>2017 à 2020</w:t>
            </w:r>
          </w:p>
        </w:tc>
        <w:tc>
          <w:tcPr>
            <w:tcW w:w="5670" w:type="dxa"/>
            <w:gridSpan w:val="4"/>
            <w:vMerge/>
            <w:tcBorders>
              <w:top w:val="single" w:sz="4" w:space="0" w:color="BFBFBF"/>
              <w:left w:val="single" w:sz="4" w:space="0" w:color="BFBFBF"/>
              <w:bottom w:val="single" w:sz="4" w:space="0" w:color="BFBFBF"/>
              <w:right w:val="single" w:sz="4" w:space="0" w:color="BFBFBF"/>
            </w:tcBorders>
            <w:vAlign w:val="center"/>
            <w:hideMark/>
          </w:tcPr>
          <w:p w14:paraId="18979417" w14:textId="77777777" w:rsidR="00EF54EC" w:rsidRPr="00990A01" w:rsidRDefault="00EF54EC" w:rsidP="00EF54EC">
            <w:pPr>
              <w:spacing w:after="0" w:line="256" w:lineRule="auto"/>
              <w:rPr>
                <w:rFonts w:eastAsia="Times New Roman" w:cstheme="minorHAnsi"/>
              </w:rPr>
            </w:pPr>
          </w:p>
        </w:tc>
      </w:tr>
      <w:tr w:rsidR="0018422B" w:rsidRPr="00990A01" w14:paraId="6CACE177" w14:textId="77777777" w:rsidTr="00443ACE">
        <w:tblPrEx>
          <w:jc w:val="left"/>
        </w:tblPrEx>
        <w:trPr>
          <w:trHeight w:val="1535"/>
        </w:trPr>
        <w:tc>
          <w:tcPr>
            <w:tcW w:w="567" w:type="dxa"/>
            <w:vMerge w:val="restart"/>
            <w:tcBorders>
              <w:top w:val="single" w:sz="4" w:space="0" w:color="BFBFBF"/>
              <w:left w:val="single" w:sz="4" w:space="0" w:color="BFBFBF"/>
              <w:bottom w:val="single" w:sz="4" w:space="0" w:color="BFBFBF"/>
              <w:right w:val="single" w:sz="4" w:space="0" w:color="BFBFBF"/>
            </w:tcBorders>
            <w:vAlign w:val="center"/>
            <w:hideMark/>
          </w:tcPr>
          <w:p w14:paraId="2E7EDA9C" w14:textId="77777777" w:rsidR="00EF54EC" w:rsidRPr="008D1D6A" w:rsidRDefault="00EF54EC" w:rsidP="00EF54EC">
            <w:pPr>
              <w:spacing w:after="0" w:line="256" w:lineRule="auto"/>
              <w:jc w:val="center"/>
              <w:rPr>
                <w:rFonts w:cstheme="minorHAnsi"/>
                <w:bCs/>
                <w:sz w:val="24"/>
                <w:szCs w:val="24"/>
                <w:lang w:val="fr-FR"/>
              </w:rPr>
            </w:pPr>
            <w:r w:rsidRPr="008D1D6A">
              <w:rPr>
                <w:rFonts w:cstheme="minorHAnsi"/>
                <w:bCs/>
                <w:lang w:val="fr-FR"/>
              </w:rPr>
              <w:t>2.4</w:t>
            </w:r>
          </w:p>
        </w:tc>
        <w:tc>
          <w:tcPr>
            <w:tcW w:w="3828" w:type="dxa"/>
            <w:gridSpan w:val="2"/>
            <w:vMerge w:val="restart"/>
            <w:tcBorders>
              <w:top w:val="single" w:sz="4" w:space="0" w:color="BFBFBF"/>
              <w:left w:val="single" w:sz="4" w:space="0" w:color="BFBFBF"/>
              <w:bottom w:val="single" w:sz="4" w:space="0" w:color="BFBFBF"/>
              <w:right w:val="single" w:sz="4" w:space="0" w:color="BFBFBF"/>
            </w:tcBorders>
            <w:vAlign w:val="center"/>
            <w:hideMark/>
          </w:tcPr>
          <w:p w14:paraId="5395556F" w14:textId="77777777" w:rsidR="00EF54EC" w:rsidRPr="00990A01" w:rsidRDefault="00EF54EC" w:rsidP="00EF54EC">
            <w:pPr>
              <w:spacing w:after="0" w:line="256" w:lineRule="auto"/>
              <w:rPr>
                <w:rFonts w:cstheme="minorHAnsi"/>
                <w:lang w:val="fr-FR"/>
              </w:rPr>
            </w:pPr>
            <w:r w:rsidRPr="00990A01">
              <w:rPr>
                <w:rFonts w:cstheme="minorHAnsi"/>
                <w:bCs/>
              </w:rPr>
              <w:t>Élaborer et promouvoir la mise en application d’une politique d’achat environnemental à la MRC et dans les municipalités.</w:t>
            </w:r>
          </w:p>
        </w:tc>
        <w:tc>
          <w:tcPr>
            <w:tcW w:w="1842" w:type="dxa"/>
            <w:vMerge w:val="restart"/>
            <w:tcBorders>
              <w:top w:val="single" w:sz="4" w:space="0" w:color="BFBFBF"/>
              <w:left w:val="single" w:sz="4" w:space="0" w:color="BFBFBF"/>
              <w:bottom w:val="single" w:sz="4" w:space="0" w:color="BFBFBF"/>
              <w:right w:val="single" w:sz="4" w:space="0" w:color="BFBFBF"/>
            </w:tcBorders>
            <w:vAlign w:val="center"/>
            <w:hideMark/>
          </w:tcPr>
          <w:p w14:paraId="22FB5719" w14:textId="77777777" w:rsidR="00EF54EC" w:rsidRPr="00990A01" w:rsidRDefault="00EF54EC" w:rsidP="00EF54EC">
            <w:pPr>
              <w:spacing w:after="0" w:line="256" w:lineRule="auto"/>
              <w:jc w:val="center"/>
              <w:rPr>
                <w:rFonts w:cstheme="minorHAnsi"/>
                <w:lang w:val="fr-FR"/>
              </w:rPr>
            </w:pPr>
            <w:r w:rsidRPr="00990A01">
              <w:rPr>
                <w:rFonts w:cstheme="minorHAnsi"/>
                <w:bCs/>
              </w:rPr>
              <w:t>Encadrement</w:t>
            </w:r>
          </w:p>
        </w:tc>
        <w:tc>
          <w:tcPr>
            <w:tcW w:w="6264" w:type="dxa"/>
            <w:gridSpan w:val="3"/>
            <w:tcBorders>
              <w:top w:val="single" w:sz="4" w:space="0" w:color="BFBFBF"/>
              <w:left w:val="single" w:sz="4" w:space="0" w:color="BFBFBF"/>
              <w:bottom w:val="single" w:sz="4" w:space="0" w:color="BFBFBF"/>
              <w:right w:val="single" w:sz="4" w:space="0" w:color="BFBFBF"/>
            </w:tcBorders>
            <w:vAlign w:val="center"/>
            <w:hideMark/>
          </w:tcPr>
          <w:p w14:paraId="1F491068" w14:textId="77777777" w:rsidR="00EF54EC" w:rsidRPr="00990A01" w:rsidRDefault="00EF54EC" w:rsidP="00EF54EC">
            <w:pPr>
              <w:tabs>
                <w:tab w:val="left" w:pos="4320"/>
              </w:tabs>
              <w:spacing w:after="0" w:line="256" w:lineRule="auto"/>
              <w:rPr>
                <w:rFonts w:eastAsia="Times New Roman" w:cstheme="minorHAnsi"/>
                <w:lang w:eastAsia="fr-FR"/>
              </w:rPr>
            </w:pPr>
            <w:r w:rsidRPr="00990A01">
              <w:rPr>
                <w:rFonts w:eastAsia="Times New Roman" w:cstheme="minorHAnsi"/>
                <w:lang w:eastAsia="fr-FR"/>
              </w:rPr>
              <w:t>Élaborer une politique d’achat environnemental par la MRC.</w:t>
            </w:r>
          </w:p>
        </w:tc>
        <w:tc>
          <w:tcPr>
            <w:tcW w:w="2124" w:type="dxa"/>
            <w:gridSpan w:val="2"/>
            <w:vMerge w:val="restart"/>
            <w:tcBorders>
              <w:top w:val="single" w:sz="4" w:space="0" w:color="BFBFBF"/>
              <w:left w:val="single" w:sz="4" w:space="0" w:color="BFBFBF"/>
              <w:bottom w:val="single" w:sz="4" w:space="0" w:color="BFBFBF"/>
              <w:right w:val="single" w:sz="4" w:space="0" w:color="BFBFBF"/>
            </w:tcBorders>
            <w:vAlign w:val="center"/>
            <w:hideMark/>
          </w:tcPr>
          <w:p w14:paraId="510733B5" w14:textId="77777777" w:rsidR="00EF54EC" w:rsidRPr="00990A01" w:rsidRDefault="00EF54EC" w:rsidP="00EF54EC">
            <w:pPr>
              <w:spacing w:after="0" w:line="256" w:lineRule="auto"/>
              <w:jc w:val="center"/>
              <w:rPr>
                <w:rFonts w:cstheme="minorHAnsi"/>
                <w:lang w:val="fr-FR"/>
              </w:rPr>
            </w:pPr>
            <w:r w:rsidRPr="00990A01">
              <w:rPr>
                <w:rFonts w:cstheme="minorHAnsi"/>
              </w:rPr>
              <w:t>Municipalités locales / MRC</w:t>
            </w:r>
          </w:p>
        </w:tc>
        <w:tc>
          <w:tcPr>
            <w:tcW w:w="1420" w:type="dxa"/>
            <w:tcBorders>
              <w:top w:val="single" w:sz="4" w:space="0" w:color="BFBFBF"/>
              <w:left w:val="single" w:sz="4" w:space="0" w:color="BFBFBF"/>
              <w:bottom w:val="single" w:sz="4" w:space="0" w:color="BFBFBF"/>
              <w:right w:val="single" w:sz="4" w:space="0" w:color="BFBFBF"/>
            </w:tcBorders>
            <w:vAlign w:val="center"/>
            <w:hideMark/>
          </w:tcPr>
          <w:p w14:paraId="1C577D00" w14:textId="77777777" w:rsidR="00EF54EC" w:rsidRPr="00990A01" w:rsidRDefault="00EF54EC" w:rsidP="00EF54EC">
            <w:pPr>
              <w:spacing w:after="0" w:line="256" w:lineRule="auto"/>
              <w:jc w:val="center"/>
              <w:rPr>
                <w:rFonts w:cstheme="minorHAnsi"/>
              </w:rPr>
            </w:pPr>
            <w:r w:rsidRPr="00990A01">
              <w:rPr>
                <w:rFonts w:cstheme="minorHAnsi"/>
              </w:rPr>
              <w:t>2016</w:t>
            </w:r>
          </w:p>
        </w:tc>
        <w:tc>
          <w:tcPr>
            <w:tcW w:w="5670" w:type="dxa"/>
            <w:gridSpan w:val="4"/>
            <w:vMerge w:val="restart"/>
            <w:tcBorders>
              <w:top w:val="single" w:sz="4" w:space="0" w:color="BFBFBF"/>
              <w:left w:val="single" w:sz="4" w:space="0" w:color="BFBFBF"/>
              <w:bottom w:val="single" w:sz="4" w:space="0" w:color="BFBFBF"/>
              <w:right w:val="single" w:sz="4" w:space="0" w:color="BFBFBF"/>
            </w:tcBorders>
            <w:vAlign w:val="center"/>
            <w:hideMark/>
          </w:tcPr>
          <w:p w14:paraId="63631F19" w14:textId="425602D9" w:rsidR="00EF54EC" w:rsidRPr="00990A01" w:rsidRDefault="00EF54EC" w:rsidP="00EF54EC">
            <w:pPr>
              <w:pStyle w:val="Paragraphedeliste"/>
              <w:numPr>
                <w:ilvl w:val="0"/>
                <w:numId w:val="14"/>
              </w:numPr>
              <w:spacing w:after="0" w:line="256" w:lineRule="auto"/>
              <w:rPr>
                <w:rFonts w:asciiTheme="minorHAnsi" w:hAnsiTheme="minorHAnsi" w:cstheme="minorHAnsi"/>
                <w:bCs/>
              </w:rPr>
            </w:pPr>
            <w:r w:rsidRPr="00990A01">
              <w:rPr>
                <w:rFonts w:cstheme="minorHAnsi"/>
                <w:bCs/>
              </w:rPr>
              <w:t>Mesure en cours.</w:t>
            </w:r>
          </w:p>
        </w:tc>
      </w:tr>
      <w:tr w:rsidR="0018422B" w:rsidRPr="00990A01" w14:paraId="3436A0E3" w14:textId="77777777" w:rsidTr="00443ACE">
        <w:tblPrEx>
          <w:jc w:val="left"/>
        </w:tblPrEx>
        <w:trPr>
          <w:trHeight w:val="1480"/>
        </w:trPr>
        <w:tc>
          <w:tcPr>
            <w:tcW w:w="567" w:type="dxa"/>
            <w:vMerge/>
            <w:tcBorders>
              <w:top w:val="single" w:sz="4" w:space="0" w:color="BFBFBF"/>
              <w:left w:val="single" w:sz="4" w:space="0" w:color="BFBFBF"/>
              <w:bottom w:val="single" w:sz="4" w:space="0" w:color="BFBFBF"/>
              <w:right w:val="single" w:sz="4" w:space="0" w:color="BFBFBF"/>
            </w:tcBorders>
            <w:vAlign w:val="center"/>
            <w:hideMark/>
          </w:tcPr>
          <w:p w14:paraId="3F5274D6" w14:textId="77777777" w:rsidR="00EF54EC" w:rsidRPr="00990A01" w:rsidRDefault="00EF54EC" w:rsidP="00EF54EC">
            <w:pPr>
              <w:spacing w:after="0" w:line="256" w:lineRule="auto"/>
              <w:rPr>
                <w:rFonts w:eastAsia="Times New Roman" w:cstheme="minorHAnsi"/>
                <w:b/>
                <w:bCs/>
                <w:sz w:val="24"/>
                <w:szCs w:val="24"/>
                <w:lang w:val="fr-FR"/>
              </w:rPr>
            </w:pPr>
          </w:p>
        </w:tc>
        <w:tc>
          <w:tcPr>
            <w:tcW w:w="3828" w:type="dxa"/>
            <w:gridSpan w:val="2"/>
            <w:vMerge/>
            <w:tcBorders>
              <w:top w:val="single" w:sz="4" w:space="0" w:color="BFBFBF"/>
              <w:left w:val="single" w:sz="4" w:space="0" w:color="BFBFBF"/>
              <w:bottom w:val="single" w:sz="4" w:space="0" w:color="BFBFBF"/>
              <w:right w:val="single" w:sz="4" w:space="0" w:color="BFBFBF"/>
            </w:tcBorders>
            <w:vAlign w:val="center"/>
            <w:hideMark/>
          </w:tcPr>
          <w:p w14:paraId="59591114" w14:textId="77777777" w:rsidR="00EF54EC" w:rsidRPr="00990A01" w:rsidRDefault="00EF54EC" w:rsidP="00EF54EC">
            <w:pPr>
              <w:spacing w:after="0" w:line="256" w:lineRule="auto"/>
              <w:rPr>
                <w:rFonts w:eastAsia="Times New Roman" w:cstheme="minorHAnsi"/>
                <w:sz w:val="24"/>
                <w:szCs w:val="24"/>
                <w:lang w:val="fr-FR"/>
              </w:rPr>
            </w:pPr>
          </w:p>
        </w:tc>
        <w:tc>
          <w:tcPr>
            <w:tcW w:w="1842" w:type="dxa"/>
            <w:vMerge/>
            <w:tcBorders>
              <w:top w:val="single" w:sz="4" w:space="0" w:color="BFBFBF"/>
              <w:left w:val="single" w:sz="4" w:space="0" w:color="BFBFBF"/>
              <w:bottom w:val="single" w:sz="4" w:space="0" w:color="BFBFBF"/>
              <w:right w:val="single" w:sz="4" w:space="0" w:color="BFBFBF"/>
            </w:tcBorders>
            <w:vAlign w:val="center"/>
            <w:hideMark/>
          </w:tcPr>
          <w:p w14:paraId="48F11637" w14:textId="77777777" w:rsidR="00EF54EC" w:rsidRPr="00990A01" w:rsidRDefault="00EF54EC" w:rsidP="00EF54EC">
            <w:pPr>
              <w:spacing w:after="0" w:line="256" w:lineRule="auto"/>
              <w:rPr>
                <w:rFonts w:eastAsia="Times New Roman" w:cstheme="minorHAnsi"/>
                <w:lang w:val="fr-FR"/>
              </w:rPr>
            </w:pPr>
          </w:p>
        </w:tc>
        <w:tc>
          <w:tcPr>
            <w:tcW w:w="6264" w:type="dxa"/>
            <w:gridSpan w:val="3"/>
            <w:tcBorders>
              <w:top w:val="single" w:sz="4" w:space="0" w:color="BFBFBF"/>
              <w:left w:val="single" w:sz="4" w:space="0" w:color="BFBFBF"/>
              <w:bottom w:val="single" w:sz="4" w:space="0" w:color="BFBFBF"/>
              <w:right w:val="single" w:sz="4" w:space="0" w:color="BFBFBF"/>
            </w:tcBorders>
            <w:vAlign w:val="center"/>
            <w:hideMark/>
          </w:tcPr>
          <w:p w14:paraId="63EE0FAC" w14:textId="77777777" w:rsidR="00EF54EC" w:rsidRPr="00990A01" w:rsidRDefault="00EF54EC" w:rsidP="00EF54EC">
            <w:pPr>
              <w:spacing w:after="0" w:line="256" w:lineRule="auto"/>
              <w:rPr>
                <w:rFonts w:cstheme="minorHAnsi"/>
              </w:rPr>
            </w:pPr>
            <w:r w:rsidRPr="00990A01">
              <w:rPr>
                <w:rFonts w:cstheme="minorHAnsi"/>
              </w:rPr>
              <w:t>Adopter par la MRC et les municipalités locales une politique d’achat environnemental.</w:t>
            </w:r>
          </w:p>
        </w:tc>
        <w:tc>
          <w:tcPr>
            <w:tcW w:w="2124" w:type="dxa"/>
            <w:gridSpan w:val="2"/>
            <w:vMerge/>
            <w:tcBorders>
              <w:top w:val="single" w:sz="4" w:space="0" w:color="BFBFBF"/>
              <w:left w:val="single" w:sz="4" w:space="0" w:color="BFBFBF"/>
              <w:bottom w:val="single" w:sz="4" w:space="0" w:color="BFBFBF"/>
              <w:right w:val="single" w:sz="4" w:space="0" w:color="BFBFBF"/>
            </w:tcBorders>
            <w:vAlign w:val="center"/>
            <w:hideMark/>
          </w:tcPr>
          <w:p w14:paraId="3EDC3591" w14:textId="77777777" w:rsidR="00EF54EC" w:rsidRPr="00990A01" w:rsidRDefault="00EF54EC" w:rsidP="00EF54EC">
            <w:pPr>
              <w:spacing w:after="0" w:line="256" w:lineRule="auto"/>
              <w:rPr>
                <w:rFonts w:eastAsia="Times New Roman" w:cstheme="minorHAnsi"/>
                <w:lang w:val="fr-FR"/>
              </w:rPr>
            </w:pPr>
          </w:p>
        </w:tc>
        <w:tc>
          <w:tcPr>
            <w:tcW w:w="1420" w:type="dxa"/>
            <w:tcBorders>
              <w:top w:val="single" w:sz="4" w:space="0" w:color="BFBFBF"/>
              <w:left w:val="single" w:sz="4" w:space="0" w:color="BFBFBF"/>
              <w:bottom w:val="single" w:sz="4" w:space="0" w:color="BFBFBF"/>
              <w:right w:val="single" w:sz="4" w:space="0" w:color="BFBFBF"/>
            </w:tcBorders>
            <w:vAlign w:val="center"/>
            <w:hideMark/>
          </w:tcPr>
          <w:p w14:paraId="20FFCDB9" w14:textId="77777777" w:rsidR="00EF54EC" w:rsidRPr="00990A01" w:rsidRDefault="00EF54EC" w:rsidP="00EF54EC">
            <w:pPr>
              <w:spacing w:after="0" w:line="256" w:lineRule="auto"/>
              <w:jc w:val="center"/>
              <w:rPr>
                <w:rFonts w:cstheme="minorHAnsi"/>
              </w:rPr>
            </w:pPr>
            <w:r w:rsidRPr="00990A01">
              <w:rPr>
                <w:rFonts w:cstheme="minorHAnsi"/>
              </w:rPr>
              <w:t>2017</w:t>
            </w:r>
          </w:p>
        </w:tc>
        <w:tc>
          <w:tcPr>
            <w:tcW w:w="5670" w:type="dxa"/>
            <w:gridSpan w:val="4"/>
            <w:vMerge/>
            <w:tcBorders>
              <w:top w:val="single" w:sz="4" w:space="0" w:color="BFBFBF"/>
              <w:left w:val="single" w:sz="4" w:space="0" w:color="BFBFBF"/>
              <w:bottom w:val="single" w:sz="4" w:space="0" w:color="BFBFBF"/>
              <w:right w:val="single" w:sz="4" w:space="0" w:color="BFBFBF"/>
            </w:tcBorders>
            <w:vAlign w:val="center"/>
            <w:hideMark/>
          </w:tcPr>
          <w:p w14:paraId="10840814" w14:textId="77777777" w:rsidR="00EF54EC" w:rsidRPr="00990A01" w:rsidRDefault="00EF54EC" w:rsidP="00EF54EC">
            <w:pPr>
              <w:spacing w:after="0" w:line="256" w:lineRule="auto"/>
              <w:rPr>
                <w:rFonts w:eastAsia="Calibri" w:cstheme="minorHAnsi"/>
                <w:bCs/>
              </w:rPr>
            </w:pPr>
          </w:p>
        </w:tc>
      </w:tr>
      <w:tr w:rsidR="0018422B" w:rsidRPr="00990A01" w14:paraId="72C20156" w14:textId="77777777" w:rsidTr="00443ACE">
        <w:tblPrEx>
          <w:jc w:val="left"/>
        </w:tblPrEx>
        <w:trPr>
          <w:trHeight w:val="1980"/>
        </w:trPr>
        <w:tc>
          <w:tcPr>
            <w:tcW w:w="567" w:type="dxa"/>
            <w:vMerge w:val="restart"/>
            <w:tcBorders>
              <w:top w:val="single" w:sz="4" w:space="0" w:color="BFBFBF"/>
              <w:left w:val="single" w:sz="4" w:space="0" w:color="BFBFBF"/>
              <w:bottom w:val="single" w:sz="4" w:space="0" w:color="BFBFBF"/>
              <w:right w:val="single" w:sz="4" w:space="0" w:color="BFBFBF"/>
            </w:tcBorders>
            <w:vAlign w:val="center"/>
            <w:hideMark/>
          </w:tcPr>
          <w:p w14:paraId="2EC6F218" w14:textId="77777777" w:rsidR="00EF54EC" w:rsidRPr="008D1D6A" w:rsidRDefault="00EF54EC" w:rsidP="00EF54EC">
            <w:pPr>
              <w:spacing w:after="0" w:line="256" w:lineRule="auto"/>
              <w:jc w:val="center"/>
              <w:rPr>
                <w:rFonts w:cstheme="minorHAnsi"/>
                <w:bCs/>
                <w:sz w:val="24"/>
                <w:szCs w:val="24"/>
                <w:lang w:val="fr-FR"/>
              </w:rPr>
            </w:pPr>
            <w:r w:rsidRPr="008D1D6A">
              <w:rPr>
                <w:rFonts w:cstheme="minorHAnsi"/>
                <w:bCs/>
                <w:lang w:val="fr-FR"/>
              </w:rPr>
              <w:t>2.5</w:t>
            </w:r>
          </w:p>
        </w:tc>
        <w:tc>
          <w:tcPr>
            <w:tcW w:w="3828" w:type="dxa"/>
            <w:gridSpan w:val="2"/>
            <w:vMerge w:val="restart"/>
            <w:tcBorders>
              <w:top w:val="single" w:sz="4" w:space="0" w:color="BFBFBF"/>
              <w:left w:val="single" w:sz="4" w:space="0" w:color="BFBFBF"/>
              <w:bottom w:val="single" w:sz="4" w:space="0" w:color="BFBFBF"/>
              <w:right w:val="single" w:sz="4" w:space="0" w:color="BFBFBF"/>
            </w:tcBorders>
            <w:vAlign w:val="center"/>
            <w:hideMark/>
          </w:tcPr>
          <w:p w14:paraId="21423D17" w14:textId="77777777" w:rsidR="00EF54EC" w:rsidRPr="00990A01" w:rsidRDefault="00EF54EC" w:rsidP="00EF54EC">
            <w:pPr>
              <w:spacing w:after="0" w:line="256" w:lineRule="auto"/>
              <w:rPr>
                <w:rFonts w:cstheme="minorHAnsi"/>
                <w:lang w:val="fr-FR"/>
              </w:rPr>
            </w:pPr>
            <w:r w:rsidRPr="00990A01">
              <w:rPr>
                <w:rFonts w:cstheme="minorHAnsi"/>
                <w:bCs/>
              </w:rPr>
              <w:t>Évaluer l’impact d’un changement de fréquence de la collecte sélective.</w:t>
            </w:r>
          </w:p>
        </w:tc>
        <w:tc>
          <w:tcPr>
            <w:tcW w:w="1842" w:type="dxa"/>
            <w:vMerge w:val="restart"/>
            <w:tcBorders>
              <w:top w:val="single" w:sz="4" w:space="0" w:color="BFBFBF"/>
              <w:left w:val="single" w:sz="4" w:space="0" w:color="BFBFBF"/>
              <w:bottom w:val="single" w:sz="4" w:space="0" w:color="BFBFBF"/>
              <w:right w:val="single" w:sz="4" w:space="0" w:color="BFBFBF"/>
            </w:tcBorders>
            <w:vAlign w:val="center"/>
            <w:hideMark/>
          </w:tcPr>
          <w:p w14:paraId="052E61F1" w14:textId="77777777" w:rsidR="00EF54EC" w:rsidRPr="00990A01" w:rsidRDefault="00EF54EC" w:rsidP="00EF54EC">
            <w:pPr>
              <w:spacing w:after="0" w:line="256" w:lineRule="auto"/>
              <w:jc w:val="center"/>
              <w:rPr>
                <w:rFonts w:cstheme="minorHAnsi"/>
                <w:lang w:val="fr-FR"/>
              </w:rPr>
            </w:pPr>
            <w:r w:rsidRPr="00990A01">
              <w:rPr>
                <w:rFonts w:cstheme="minorHAnsi"/>
                <w:bCs/>
              </w:rPr>
              <w:t>Encadrement</w:t>
            </w:r>
          </w:p>
        </w:tc>
        <w:tc>
          <w:tcPr>
            <w:tcW w:w="6264" w:type="dxa"/>
            <w:gridSpan w:val="3"/>
            <w:tcBorders>
              <w:top w:val="single" w:sz="4" w:space="0" w:color="BFBFBF"/>
              <w:left w:val="single" w:sz="4" w:space="0" w:color="BFBFBF"/>
              <w:bottom w:val="single" w:sz="4" w:space="0" w:color="BFBFBF"/>
              <w:right w:val="single" w:sz="4" w:space="0" w:color="BFBFBF"/>
            </w:tcBorders>
            <w:vAlign w:val="center"/>
            <w:hideMark/>
          </w:tcPr>
          <w:p w14:paraId="5F701212" w14:textId="77777777" w:rsidR="00EF54EC" w:rsidRPr="00990A01" w:rsidRDefault="00EF54EC" w:rsidP="00EF54EC">
            <w:pPr>
              <w:tabs>
                <w:tab w:val="left" w:pos="4320"/>
              </w:tabs>
              <w:spacing w:after="0" w:line="256" w:lineRule="auto"/>
              <w:rPr>
                <w:rFonts w:eastAsia="Times New Roman" w:cstheme="minorHAnsi"/>
                <w:lang w:eastAsia="fr-FR"/>
              </w:rPr>
            </w:pPr>
            <w:r w:rsidRPr="00990A01">
              <w:rPr>
                <w:rFonts w:eastAsia="Times New Roman" w:cstheme="minorHAnsi"/>
                <w:lang w:eastAsia="fr-FR"/>
              </w:rPr>
              <w:t>Évaluer l’impact sur les taux de récupération des matières recyclables du changement de fréquence de la collecte sélective sur le territoire de Hemmingford.</w:t>
            </w:r>
          </w:p>
        </w:tc>
        <w:tc>
          <w:tcPr>
            <w:tcW w:w="2124" w:type="dxa"/>
            <w:gridSpan w:val="2"/>
            <w:vMerge w:val="restart"/>
            <w:tcBorders>
              <w:top w:val="single" w:sz="4" w:space="0" w:color="BFBFBF"/>
              <w:left w:val="single" w:sz="4" w:space="0" w:color="BFBFBF"/>
              <w:bottom w:val="single" w:sz="4" w:space="0" w:color="BFBFBF"/>
              <w:right w:val="single" w:sz="4" w:space="0" w:color="BFBFBF"/>
            </w:tcBorders>
            <w:vAlign w:val="center"/>
            <w:hideMark/>
          </w:tcPr>
          <w:p w14:paraId="69722D3B" w14:textId="77777777" w:rsidR="00EF54EC" w:rsidRPr="00990A01" w:rsidRDefault="00EF54EC" w:rsidP="00EF54EC">
            <w:pPr>
              <w:spacing w:after="0" w:line="256" w:lineRule="auto"/>
              <w:jc w:val="center"/>
              <w:rPr>
                <w:rFonts w:cstheme="minorHAnsi"/>
                <w:lang w:val="fr-FR"/>
              </w:rPr>
            </w:pPr>
            <w:r w:rsidRPr="00990A01">
              <w:rPr>
                <w:rFonts w:cstheme="minorHAnsi"/>
              </w:rPr>
              <w:t>Municipalités locales / MRC</w:t>
            </w:r>
          </w:p>
        </w:tc>
        <w:tc>
          <w:tcPr>
            <w:tcW w:w="1420" w:type="dxa"/>
            <w:tcBorders>
              <w:top w:val="single" w:sz="4" w:space="0" w:color="BFBFBF"/>
              <w:left w:val="single" w:sz="4" w:space="0" w:color="BFBFBF"/>
              <w:bottom w:val="single" w:sz="4" w:space="0" w:color="BFBFBF"/>
              <w:right w:val="single" w:sz="4" w:space="0" w:color="BFBFBF"/>
            </w:tcBorders>
            <w:vAlign w:val="center"/>
            <w:hideMark/>
          </w:tcPr>
          <w:p w14:paraId="5C3E1177" w14:textId="77777777" w:rsidR="00EF54EC" w:rsidRPr="00990A01" w:rsidRDefault="00EF54EC" w:rsidP="00EF54EC">
            <w:pPr>
              <w:spacing w:after="0" w:line="256" w:lineRule="auto"/>
              <w:jc w:val="center"/>
              <w:rPr>
                <w:rFonts w:cstheme="minorHAnsi"/>
              </w:rPr>
            </w:pPr>
            <w:r w:rsidRPr="00990A01">
              <w:rPr>
                <w:rFonts w:cstheme="minorHAnsi"/>
              </w:rPr>
              <w:t>2016</w:t>
            </w:r>
          </w:p>
        </w:tc>
        <w:tc>
          <w:tcPr>
            <w:tcW w:w="5670" w:type="dxa"/>
            <w:gridSpan w:val="4"/>
            <w:tcBorders>
              <w:top w:val="single" w:sz="4" w:space="0" w:color="BFBFBF"/>
              <w:left w:val="single" w:sz="4" w:space="0" w:color="BFBFBF"/>
              <w:bottom w:val="single" w:sz="4" w:space="0" w:color="BFBFBF"/>
              <w:right w:val="single" w:sz="4" w:space="0" w:color="BFBFBF"/>
            </w:tcBorders>
            <w:vAlign w:val="center"/>
            <w:hideMark/>
          </w:tcPr>
          <w:p w14:paraId="5430E4AF" w14:textId="5727F53D" w:rsidR="00EF54EC" w:rsidRPr="00990A01" w:rsidRDefault="00EF54EC" w:rsidP="00EF54EC">
            <w:pPr>
              <w:pStyle w:val="Paragraphedeliste"/>
              <w:numPr>
                <w:ilvl w:val="0"/>
                <w:numId w:val="14"/>
              </w:numPr>
              <w:spacing w:after="0" w:line="256" w:lineRule="auto"/>
              <w:rPr>
                <w:rFonts w:asciiTheme="minorHAnsi" w:hAnsiTheme="minorHAnsi" w:cstheme="minorHAnsi"/>
              </w:rPr>
            </w:pPr>
            <w:r w:rsidRPr="00990A01">
              <w:rPr>
                <w:rFonts w:cstheme="minorHAnsi"/>
                <w:bCs/>
              </w:rPr>
              <w:t>Mesure réalisée. (2018)</w:t>
            </w:r>
          </w:p>
        </w:tc>
      </w:tr>
      <w:tr w:rsidR="0018422B" w:rsidRPr="00990A01" w14:paraId="6CA75449" w14:textId="77777777" w:rsidTr="00443ACE">
        <w:tblPrEx>
          <w:jc w:val="left"/>
        </w:tblPrEx>
        <w:trPr>
          <w:trHeight w:val="2822"/>
        </w:trPr>
        <w:tc>
          <w:tcPr>
            <w:tcW w:w="567" w:type="dxa"/>
            <w:vMerge/>
            <w:tcBorders>
              <w:top w:val="single" w:sz="4" w:space="0" w:color="BFBFBF"/>
              <w:left w:val="single" w:sz="4" w:space="0" w:color="BFBFBF"/>
              <w:bottom w:val="single" w:sz="4" w:space="0" w:color="BFBFBF"/>
              <w:right w:val="single" w:sz="4" w:space="0" w:color="BFBFBF"/>
            </w:tcBorders>
            <w:vAlign w:val="center"/>
            <w:hideMark/>
          </w:tcPr>
          <w:p w14:paraId="17BA3270" w14:textId="77777777" w:rsidR="00EF54EC" w:rsidRPr="008D1D6A" w:rsidRDefault="00EF54EC" w:rsidP="00EF54EC">
            <w:pPr>
              <w:spacing w:after="0" w:line="256" w:lineRule="auto"/>
              <w:rPr>
                <w:rFonts w:eastAsia="Times New Roman" w:cstheme="minorHAnsi"/>
                <w:bCs/>
                <w:sz w:val="24"/>
                <w:szCs w:val="24"/>
                <w:lang w:val="fr-FR"/>
              </w:rPr>
            </w:pPr>
          </w:p>
        </w:tc>
        <w:tc>
          <w:tcPr>
            <w:tcW w:w="3828" w:type="dxa"/>
            <w:gridSpan w:val="2"/>
            <w:vMerge/>
            <w:tcBorders>
              <w:top w:val="single" w:sz="4" w:space="0" w:color="BFBFBF"/>
              <w:left w:val="single" w:sz="4" w:space="0" w:color="BFBFBF"/>
              <w:bottom w:val="single" w:sz="4" w:space="0" w:color="BFBFBF"/>
              <w:right w:val="single" w:sz="4" w:space="0" w:color="BFBFBF"/>
            </w:tcBorders>
            <w:vAlign w:val="center"/>
            <w:hideMark/>
          </w:tcPr>
          <w:p w14:paraId="5D2D9F45" w14:textId="77777777" w:rsidR="00EF54EC" w:rsidRPr="00990A01" w:rsidRDefault="00EF54EC" w:rsidP="00EF54EC">
            <w:pPr>
              <w:spacing w:after="0" w:line="256" w:lineRule="auto"/>
              <w:rPr>
                <w:rFonts w:eastAsia="Times New Roman" w:cstheme="minorHAnsi"/>
                <w:sz w:val="24"/>
                <w:szCs w:val="24"/>
                <w:lang w:val="fr-FR"/>
              </w:rPr>
            </w:pPr>
          </w:p>
        </w:tc>
        <w:tc>
          <w:tcPr>
            <w:tcW w:w="1842" w:type="dxa"/>
            <w:vMerge/>
            <w:tcBorders>
              <w:top w:val="single" w:sz="4" w:space="0" w:color="BFBFBF"/>
              <w:left w:val="single" w:sz="4" w:space="0" w:color="BFBFBF"/>
              <w:bottom w:val="single" w:sz="4" w:space="0" w:color="BFBFBF"/>
              <w:right w:val="single" w:sz="4" w:space="0" w:color="BFBFBF"/>
            </w:tcBorders>
            <w:vAlign w:val="center"/>
            <w:hideMark/>
          </w:tcPr>
          <w:p w14:paraId="3A43F6D4" w14:textId="77777777" w:rsidR="00EF54EC" w:rsidRPr="00990A01" w:rsidRDefault="00EF54EC" w:rsidP="00EF54EC">
            <w:pPr>
              <w:spacing w:after="0" w:line="256" w:lineRule="auto"/>
              <w:rPr>
                <w:rFonts w:eastAsia="Times New Roman" w:cstheme="minorHAnsi"/>
                <w:lang w:val="fr-FR"/>
              </w:rPr>
            </w:pPr>
          </w:p>
        </w:tc>
        <w:tc>
          <w:tcPr>
            <w:tcW w:w="6264" w:type="dxa"/>
            <w:gridSpan w:val="3"/>
            <w:tcBorders>
              <w:top w:val="single" w:sz="4" w:space="0" w:color="BFBFBF"/>
              <w:left w:val="single" w:sz="4" w:space="0" w:color="BFBFBF"/>
              <w:bottom w:val="single" w:sz="4" w:space="0" w:color="BFBFBF"/>
              <w:right w:val="single" w:sz="4" w:space="0" w:color="BFBFBF"/>
            </w:tcBorders>
            <w:vAlign w:val="center"/>
            <w:hideMark/>
          </w:tcPr>
          <w:p w14:paraId="5C60F7E8" w14:textId="77777777" w:rsidR="00EF54EC" w:rsidRPr="00990A01" w:rsidRDefault="00EF54EC" w:rsidP="00EF54EC">
            <w:pPr>
              <w:spacing w:after="0" w:line="256" w:lineRule="auto"/>
              <w:rPr>
                <w:rFonts w:cstheme="minorHAnsi"/>
                <w:bCs/>
              </w:rPr>
            </w:pPr>
            <w:r w:rsidRPr="00990A01">
              <w:rPr>
                <w:rFonts w:cstheme="minorHAnsi"/>
                <w:bCs/>
              </w:rPr>
              <w:t>Modifier la fréquence de la collecte sélective dans les différentes municipalités locales, si les résultats du projet à Hemmingford sont probants.</w:t>
            </w:r>
          </w:p>
        </w:tc>
        <w:tc>
          <w:tcPr>
            <w:tcW w:w="2124" w:type="dxa"/>
            <w:gridSpan w:val="2"/>
            <w:vMerge/>
            <w:tcBorders>
              <w:top w:val="single" w:sz="4" w:space="0" w:color="BFBFBF"/>
              <w:left w:val="single" w:sz="4" w:space="0" w:color="BFBFBF"/>
              <w:bottom w:val="single" w:sz="4" w:space="0" w:color="BFBFBF"/>
              <w:right w:val="single" w:sz="4" w:space="0" w:color="BFBFBF"/>
            </w:tcBorders>
            <w:vAlign w:val="center"/>
            <w:hideMark/>
          </w:tcPr>
          <w:p w14:paraId="0F1377C5" w14:textId="77777777" w:rsidR="00EF54EC" w:rsidRPr="00990A01" w:rsidRDefault="00EF54EC" w:rsidP="00EF54EC">
            <w:pPr>
              <w:spacing w:after="0" w:line="256" w:lineRule="auto"/>
              <w:rPr>
                <w:rFonts w:eastAsia="Times New Roman" w:cstheme="minorHAnsi"/>
                <w:lang w:val="fr-FR"/>
              </w:rPr>
            </w:pPr>
          </w:p>
        </w:tc>
        <w:tc>
          <w:tcPr>
            <w:tcW w:w="1420" w:type="dxa"/>
            <w:tcBorders>
              <w:top w:val="single" w:sz="4" w:space="0" w:color="BFBFBF"/>
              <w:left w:val="single" w:sz="4" w:space="0" w:color="BFBFBF"/>
              <w:bottom w:val="single" w:sz="4" w:space="0" w:color="BFBFBF"/>
              <w:right w:val="single" w:sz="4" w:space="0" w:color="BFBFBF"/>
            </w:tcBorders>
            <w:vAlign w:val="center"/>
            <w:hideMark/>
          </w:tcPr>
          <w:p w14:paraId="78E67709" w14:textId="77777777" w:rsidR="00EF54EC" w:rsidRPr="00990A01" w:rsidRDefault="00EF54EC" w:rsidP="00EF54EC">
            <w:pPr>
              <w:spacing w:after="0" w:line="256" w:lineRule="auto"/>
              <w:jc w:val="center"/>
              <w:rPr>
                <w:rFonts w:cstheme="minorHAnsi"/>
              </w:rPr>
            </w:pPr>
            <w:r w:rsidRPr="00990A01">
              <w:rPr>
                <w:rFonts w:cstheme="minorHAnsi"/>
              </w:rPr>
              <w:t>2017 à 2020</w:t>
            </w:r>
          </w:p>
        </w:tc>
        <w:tc>
          <w:tcPr>
            <w:tcW w:w="5670" w:type="dxa"/>
            <w:gridSpan w:val="4"/>
            <w:tcBorders>
              <w:top w:val="single" w:sz="4" w:space="0" w:color="BFBFBF"/>
              <w:left w:val="single" w:sz="4" w:space="0" w:color="BFBFBF"/>
              <w:bottom w:val="single" w:sz="4" w:space="0" w:color="BFBFBF"/>
              <w:right w:val="single" w:sz="4" w:space="0" w:color="BFBFBF"/>
            </w:tcBorders>
            <w:vAlign w:val="center"/>
            <w:hideMark/>
          </w:tcPr>
          <w:p w14:paraId="3C71967F" w14:textId="4C35E186" w:rsidR="00EF54EC" w:rsidRPr="00990A01" w:rsidRDefault="00EF54EC" w:rsidP="00EF54EC">
            <w:pPr>
              <w:pStyle w:val="Paragraphedeliste"/>
              <w:numPr>
                <w:ilvl w:val="0"/>
                <w:numId w:val="14"/>
              </w:numPr>
              <w:spacing w:after="0" w:line="256" w:lineRule="auto"/>
              <w:rPr>
                <w:rFonts w:asciiTheme="minorHAnsi" w:hAnsiTheme="minorHAnsi" w:cstheme="minorHAnsi"/>
              </w:rPr>
            </w:pPr>
            <w:r w:rsidRPr="00990A01">
              <w:rPr>
                <w:rFonts w:cstheme="minorHAnsi"/>
                <w:bCs/>
              </w:rPr>
              <w:t>Mesure abandonnée (2018)</w:t>
            </w:r>
          </w:p>
        </w:tc>
      </w:tr>
      <w:tr w:rsidR="00053266" w:rsidRPr="00990A01" w14:paraId="26CA0EDA" w14:textId="77777777" w:rsidTr="00443ACE">
        <w:tblPrEx>
          <w:jc w:val="left"/>
        </w:tblPrEx>
        <w:trPr>
          <w:trHeight w:val="2385"/>
        </w:trPr>
        <w:tc>
          <w:tcPr>
            <w:tcW w:w="567" w:type="dxa"/>
            <w:tcBorders>
              <w:top w:val="single" w:sz="4" w:space="0" w:color="BFBFBF"/>
              <w:left w:val="single" w:sz="4" w:space="0" w:color="BFBFBF"/>
              <w:bottom w:val="single" w:sz="4" w:space="0" w:color="BFBFBF"/>
              <w:right w:val="single" w:sz="4" w:space="0" w:color="BFBFBF"/>
            </w:tcBorders>
            <w:vAlign w:val="center"/>
            <w:hideMark/>
          </w:tcPr>
          <w:p w14:paraId="6A595FAA" w14:textId="77777777" w:rsidR="004E7CD4" w:rsidRPr="008D1D6A" w:rsidRDefault="004E7CD4" w:rsidP="003325BC">
            <w:pPr>
              <w:spacing w:after="0" w:line="256" w:lineRule="auto"/>
              <w:jc w:val="center"/>
              <w:rPr>
                <w:rFonts w:cstheme="minorHAnsi"/>
                <w:bCs/>
                <w:sz w:val="24"/>
                <w:szCs w:val="24"/>
                <w:lang w:val="fr-FR"/>
              </w:rPr>
            </w:pPr>
            <w:r w:rsidRPr="008D1D6A">
              <w:rPr>
                <w:rFonts w:cstheme="minorHAnsi"/>
                <w:bCs/>
                <w:lang w:val="fr-FR"/>
              </w:rPr>
              <w:t>2.6</w:t>
            </w:r>
          </w:p>
        </w:tc>
        <w:tc>
          <w:tcPr>
            <w:tcW w:w="3828" w:type="dxa"/>
            <w:gridSpan w:val="2"/>
            <w:tcBorders>
              <w:top w:val="single" w:sz="4" w:space="0" w:color="BFBFBF"/>
              <w:left w:val="single" w:sz="4" w:space="0" w:color="BFBFBF"/>
              <w:bottom w:val="single" w:sz="4" w:space="0" w:color="BFBFBF"/>
              <w:right w:val="single" w:sz="4" w:space="0" w:color="BFBFBF"/>
            </w:tcBorders>
            <w:vAlign w:val="center"/>
            <w:hideMark/>
          </w:tcPr>
          <w:p w14:paraId="01B7F360" w14:textId="77777777" w:rsidR="004E7CD4" w:rsidRPr="00990A01" w:rsidRDefault="004E7CD4" w:rsidP="003325BC">
            <w:pPr>
              <w:spacing w:after="0" w:line="256" w:lineRule="auto"/>
              <w:rPr>
                <w:rFonts w:cstheme="minorHAnsi"/>
                <w:bCs/>
              </w:rPr>
            </w:pPr>
            <w:r w:rsidRPr="00990A01">
              <w:rPr>
                <w:rFonts w:cstheme="minorHAnsi"/>
                <w:bCs/>
              </w:rPr>
              <w:t>Intervenir auprès du gouvernement québécois pour qu’il développe de nouveaux programmes de récupération.</w:t>
            </w:r>
          </w:p>
        </w:tc>
        <w:tc>
          <w:tcPr>
            <w:tcW w:w="1842" w:type="dxa"/>
            <w:tcBorders>
              <w:top w:val="single" w:sz="4" w:space="0" w:color="BFBFBF"/>
              <w:left w:val="single" w:sz="4" w:space="0" w:color="BFBFBF"/>
              <w:bottom w:val="single" w:sz="4" w:space="0" w:color="BFBFBF"/>
              <w:right w:val="single" w:sz="4" w:space="0" w:color="BFBFBF"/>
            </w:tcBorders>
            <w:vAlign w:val="center"/>
            <w:hideMark/>
          </w:tcPr>
          <w:p w14:paraId="09004B99" w14:textId="77777777" w:rsidR="004E7CD4" w:rsidRPr="00990A01" w:rsidRDefault="004E7CD4" w:rsidP="003325BC">
            <w:pPr>
              <w:spacing w:after="0" w:line="256" w:lineRule="auto"/>
              <w:jc w:val="center"/>
              <w:rPr>
                <w:rFonts w:cstheme="minorHAnsi"/>
                <w:bCs/>
              </w:rPr>
            </w:pPr>
            <w:r w:rsidRPr="00990A01">
              <w:rPr>
                <w:rFonts w:cstheme="minorHAnsi"/>
                <w:bCs/>
              </w:rPr>
              <w:t>Politique</w:t>
            </w:r>
          </w:p>
        </w:tc>
        <w:tc>
          <w:tcPr>
            <w:tcW w:w="6264" w:type="dxa"/>
            <w:gridSpan w:val="3"/>
            <w:tcBorders>
              <w:top w:val="single" w:sz="4" w:space="0" w:color="BFBFBF"/>
              <w:left w:val="single" w:sz="4" w:space="0" w:color="BFBFBF"/>
              <w:bottom w:val="single" w:sz="4" w:space="0" w:color="BFBFBF"/>
              <w:right w:val="single" w:sz="4" w:space="0" w:color="BFBFBF"/>
            </w:tcBorders>
            <w:vAlign w:val="center"/>
            <w:hideMark/>
          </w:tcPr>
          <w:p w14:paraId="6B60D604" w14:textId="77777777" w:rsidR="004E7CD4" w:rsidRPr="00990A01" w:rsidRDefault="004E7CD4" w:rsidP="003325BC">
            <w:pPr>
              <w:spacing w:after="0" w:line="256" w:lineRule="auto"/>
              <w:rPr>
                <w:rFonts w:cstheme="minorHAnsi"/>
              </w:rPr>
            </w:pPr>
            <w:r w:rsidRPr="00990A01">
              <w:rPr>
                <w:rFonts w:cstheme="minorHAnsi"/>
              </w:rPr>
              <w:t>Exercer des démarches auprès du gouvernement pour qu’il implante des programmes de récupération et de valorisation efficaces des pneus  hors normes et des plastiques agricoles.</w:t>
            </w:r>
          </w:p>
        </w:tc>
        <w:tc>
          <w:tcPr>
            <w:tcW w:w="2124" w:type="dxa"/>
            <w:gridSpan w:val="2"/>
            <w:tcBorders>
              <w:top w:val="single" w:sz="4" w:space="0" w:color="BFBFBF"/>
              <w:left w:val="single" w:sz="4" w:space="0" w:color="BFBFBF"/>
              <w:bottom w:val="single" w:sz="4" w:space="0" w:color="BFBFBF"/>
              <w:right w:val="single" w:sz="4" w:space="0" w:color="BFBFBF"/>
            </w:tcBorders>
            <w:vAlign w:val="center"/>
            <w:hideMark/>
          </w:tcPr>
          <w:p w14:paraId="7CFF5971" w14:textId="77777777" w:rsidR="004E7CD4" w:rsidRPr="00990A01" w:rsidRDefault="004E7CD4" w:rsidP="003325BC">
            <w:pPr>
              <w:spacing w:after="0" w:line="256" w:lineRule="auto"/>
              <w:jc w:val="center"/>
              <w:rPr>
                <w:rFonts w:cstheme="minorHAnsi"/>
                <w:lang w:val="fr-FR"/>
              </w:rPr>
            </w:pPr>
            <w:r w:rsidRPr="00990A01">
              <w:rPr>
                <w:rFonts w:cstheme="minorHAnsi"/>
              </w:rPr>
              <w:t>Municipalités locales / MRC</w:t>
            </w:r>
          </w:p>
        </w:tc>
        <w:tc>
          <w:tcPr>
            <w:tcW w:w="1420" w:type="dxa"/>
            <w:tcBorders>
              <w:top w:val="single" w:sz="4" w:space="0" w:color="BFBFBF"/>
              <w:left w:val="single" w:sz="4" w:space="0" w:color="BFBFBF"/>
              <w:bottom w:val="single" w:sz="4" w:space="0" w:color="BFBFBF"/>
              <w:right w:val="single" w:sz="4" w:space="0" w:color="BFBFBF"/>
            </w:tcBorders>
            <w:vAlign w:val="center"/>
            <w:hideMark/>
          </w:tcPr>
          <w:p w14:paraId="6B173AA9" w14:textId="77777777" w:rsidR="004E7CD4" w:rsidRPr="00990A01" w:rsidRDefault="004E7CD4" w:rsidP="003325BC">
            <w:pPr>
              <w:spacing w:after="0" w:line="256" w:lineRule="auto"/>
              <w:jc w:val="center"/>
              <w:rPr>
                <w:rFonts w:cstheme="minorHAnsi"/>
                <w:lang w:val="fr-FR"/>
              </w:rPr>
            </w:pPr>
            <w:r w:rsidRPr="00990A01">
              <w:rPr>
                <w:rFonts w:cstheme="minorHAnsi"/>
                <w:bCs/>
              </w:rPr>
              <w:t>2016</w:t>
            </w:r>
          </w:p>
        </w:tc>
        <w:tc>
          <w:tcPr>
            <w:tcW w:w="5670" w:type="dxa"/>
            <w:gridSpan w:val="4"/>
            <w:tcBorders>
              <w:top w:val="single" w:sz="4" w:space="0" w:color="BFBFBF"/>
              <w:left w:val="single" w:sz="4" w:space="0" w:color="BFBFBF"/>
              <w:bottom w:val="single" w:sz="4" w:space="0" w:color="BFBFBF"/>
              <w:right w:val="single" w:sz="4" w:space="0" w:color="BFBFBF"/>
            </w:tcBorders>
            <w:vAlign w:val="center"/>
            <w:hideMark/>
          </w:tcPr>
          <w:p w14:paraId="753253E9" w14:textId="77777777" w:rsidR="004E7CD4" w:rsidRPr="00990A01" w:rsidRDefault="004E7CD4" w:rsidP="00990A01">
            <w:pPr>
              <w:pStyle w:val="Paragraphedeliste"/>
              <w:numPr>
                <w:ilvl w:val="0"/>
                <w:numId w:val="14"/>
              </w:numPr>
              <w:spacing w:after="0" w:line="256" w:lineRule="auto"/>
              <w:rPr>
                <w:rFonts w:asciiTheme="minorHAnsi" w:hAnsiTheme="minorHAnsi" w:cstheme="minorHAnsi"/>
                <w:bCs/>
              </w:rPr>
            </w:pPr>
            <w:r w:rsidRPr="00990A01">
              <w:rPr>
                <w:rFonts w:cstheme="minorHAnsi"/>
                <w:bCs/>
              </w:rPr>
              <w:t>Mesure non réalisée</w:t>
            </w:r>
          </w:p>
        </w:tc>
      </w:tr>
      <w:tr w:rsidR="0018422B" w:rsidRPr="00990A01" w14:paraId="64F1F8F7" w14:textId="77777777" w:rsidTr="00443ACE">
        <w:tblPrEx>
          <w:jc w:val="left"/>
        </w:tblPrEx>
        <w:trPr>
          <w:trHeight w:val="6212"/>
        </w:trPr>
        <w:tc>
          <w:tcPr>
            <w:tcW w:w="567" w:type="dxa"/>
            <w:tcBorders>
              <w:top w:val="single" w:sz="4" w:space="0" w:color="BFBFBF"/>
              <w:left w:val="single" w:sz="4" w:space="0" w:color="BFBFBF"/>
              <w:bottom w:val="single" w:sz="4" w:space="0" w:color="BFBFBF"/>
              <w:right w:val="single" w:sz="4" w:space="0" w:color="BFBFBF"/>
            </w:tcBorders>
            <w:vAlign w:val="center"/>
            <w:hideMark/>
          </w:tcPr>
          <w:p w14:paraId="7C5B9707" w14:textId="77777777" w:rsidR="00053266" w:rsidRPr="008D1D6A" w:rsidRDefault="00053266" w:rsidP="003325BC">
            <w:pPr>
              <w:spacing w:after="0" w:line="256" w:lineRule="auto"/>
              <w:jc w:val="center"/>
              <w:rPr>
                <w:rFonts w:cstheme="minorHAnsi"/>
                <w:bCs/>
                <w:sz w:val="24"/>
                <w:szCs w:val="24"/>
                <w:lang w:val="fr-FR"/>
              </w:rPr>
            </w:pPr>
            <w:r w:rsidRPr="008D1D6A">
              <w:rPr>
                <w:rFonts w:cstheme="minorHAnsi"/>
                <w:bCs/>
                <w:lang w:val="fr-FR"/>
              </w:rPr>
              <w:t>2.7</w:t>
            </w:r>
          </w:p>
        </w:tc>
        <w:tc>
          <w:tcPr>
            <w:tcW w:w="3828" w:type="dxa"/>
            <w:gridSpan w:val="2"/>
            <w:tcBorders>
              <w:top w:val="single" w:sz="4" w:space="0" w:color="BFBFBF"/>
              <w:left w:val="single" w:sz="4" w:space="0" w:color="BFBFBF"/>
              <w:bottom w:val="single" w:sz="4" w:space="0" w:color="BFBFBF"/>
              <w:right w:val="single" w:sz="4" w:space="0" w:color="BFBFBF"/>
            </w:tcBorders>
            <w:vAlign w:val="center"/>
            <w:hideMark/>
          </w:tcPr>
          <w:p w14:paraId="60BDD53C" w14:textId="2C91517E" w:rsidR="00053266" w:rsidRPr="00990A01" w:rsidRDefault="00053266" w:rsidP="003325BC">
            <w:pPr>
              <w:spacing w:after="0" w:line="256" w:lineRule="auto"/>
              <w:rPr>
                <w:rFonts w:cstheme="minorHAnsi"/>
                <w:lang w:val="fr-FR"/>
              </w:rPr>
            </w:pPr>
            <w:r w:rsidRPr="00990A01">
              <w:rPr>
                <w:rFonts w:cstheme="minorHAnsi"/>
                <w:bCs/>
              </w:rPr>
              <w:t>Obliger le secteur des multilogements et celui des ICI à participer à un programme de collecte sélective.</w:t>
            </w:r>
          </w:p>
        </w:tc>
        <w:tc>
          <w:tcPr>
            <w:tcW w:w="1842" w:type="dxa"/>
            <w:tcBorders>
              <w:top w:val="single" w:sz="4" w:space="0" w:color="BFBFBF"/>
              <w:left w:val="single" w:sz="4" w:space="0" w:color="BFBFBF"/>
              <w:bottom w:val="single" w:sz="4" w:space="0" w:color="BFBFBF"/>
              <w:right w:val="single" w:sz="4" w:space="0" w:color="BFBFBF"/>
            </w:tcBorders>
            <w:vAlign w:val="center"/>
            <w:hideMark/>
          </w:tcPr>
          <w:p w14:paraId="6DAA5C00" w14:textId="77777777" w:rsidR="00053266" w:rsidRPr="00990A01" w:rsidRDefault="00053266" w:rsidP="00053266">
            <w:pPr>
              <w:spacing w:after="0" w:line="256" w:lineRule="auto"/>
              <w:jc w:val="center"/>
              <w:rPr>
                <w:rFonts w:cstheme="minorHAnsi"/>
                <w:lang w:val="fr-FR"/>
              </w:rPr>
            </w:pPr>
            <w:r w:rsidRPr="00990A01">
              <w:rPr>
                <w:rFonts w:cstheme="minorHAnsi"/>
                <w:lang w:val="fr-FR"/>
              </w:rPr>
              <w:t>ISÉ/</w:t>
            </w:r>
          </w:p>
          <w:p w14:paraId="3B9859D8" w14:textId="77777777" w:rsidR="00053266" w:rsidRPr="00990A01" w:rsidRDefault="00053266" w:rsidP="00053266">
            <w:pPr>
              <w:spacing w:after="0" w:line="256" w:lineRule="auto"/>
              <w:jc w:val="center"/>
              <w:rPr>
                <w:rFonts w:cstheme="minorHAnsi"/>
                <w:lang w:val="fr-FR"/>
              </w:rPr>
            </w:pPr>
            <w:r w:rsidRPr="00990A01">
              <w:rPr>
                <w:rFonts w:cstheme="minorHAnsi"/>
                <w:lang w:val="fr-FR"/>
              </w:rPr>
              <w:t>Règlementation</w:t>
            </w:r>
          </w:p>
        </w:tc>
        <w:tc>
          <w:tcPr>
            <w:tcW w:w="6264" w:type="dxa"/>
            <w:gridSpan w:val="3"/>
            <w:tcBorders>
              <w:top w:val="single" w:sz="4" w:space="0" w:color="BFBFBF"/>
              <w:left w:val="single" w:sz="4" w:space="0" w:color="BFBFBF"/>
              <w:bottom w:val="single" w:sz="4" w:space="0" w:color="BFBFBF"/>
              <w:right w:val="single" w:sz="4" w:space="0" w:color="BFBFBF"/>
            </w:tcBorders>
            <w:vAlign w:val="center"/>
            <w:hideMark/>
          </w:tcPr>
          <w:p w14:paraId="5EBB9865" w14:textId="68A46224" w:rsidR="00053266" w:rsidRDefault="00053266" w:rsidP="003325BC">
            <w:pPr>
              <w:tabs>
                <w:tab w:val="left" w:pos="4320"/>
              </w:tabs>
              <w:spacing w:after="0" w:line="256" w:lineRule="auto"/>
              <w:rPr>
                <w:rFonts w:eastAsia="Times New Roman" w:cstheme="minorHAnsi"/>
                <w:lang w:eastAsia="fr-FR"/>
              </w:rPr>
            </w:pPr>
            <w:r w:rsidRPr="00990A01">
              <w:rPr>
                <w:rFonts w:eastAsia="Times New Roman" w:cstheme="minorHAnsi"/>
                <w:lang w:eastAsia="fr-FR"/>
              </w:rPr>
              <w:t>Adopter ou modifier les règlements pour:</w:t>
            </w:r>
          </w:p>
          <w:p w14:paraId="0555F95D" w14:textId="77777777" w:rsidR="00420A92" w:rsidRPr="00990A01" w:rsidRDefault="00420A92" w:rsidP="003325BC">
            <w:pPr>
              <w:tabs>
                <w:tab w:val="left" w:pos="4320"/>
              </w:tabs>
              <w:spacing w:after="0" w:line="256" w:lineRule="auto"/>
              <w:rPr>
                <w:rFonts w:eastAsia="Times New Roman" w:cstheme="minorHAnsi"/>
                <w:lang w:eastAsia="fr-FR"/>
              </w:rPr>
            </w:pPr>
          </w:p>
          <w:p w14:paraId="5DD24E3B" w14:textId="5E75DDC1" w:rsidR="00053266" w:rsidRDefault="00053266" w:rsidP="003325BC">
            <w:pPr>
              <w:numPr>
                <w:ilvl w:val="0"/>
                <w:numId w:val="5"/>
              </w:numPr>
              <w:tabs>
                <w:tab w:val="left" w:pos="4320"/>
              </w:tabs>
              <w:spacing w:after="0" w:line="256" w:lineRule="auto"/>
              <w:rPr>
                <w:rFonts w:eastAsia="Times New Roman" w:cstheme="minorHAnsi"/>
                <w:lang w:eastAsia="fr-FR"/>
              </w:rPr>
            </w:pPr>
            <w:r w:rsidRPr="00990A01">
              <w:rPr>
                <w:rFonts w:eastAsia="Times New Roman" w:cstheme="minorHAnsi"/>
                <w:lang w:eastAsia="fr-FR"/>
              </w:rPr>
              <w:t>Permettre à tous les ICI et multilogements d’utiliser le service de collecte sélective, jusqu’à concurrence d’un maximum de 3 bacs roulants de 360 litres par adresse civique;</w:t>
            </w:r>
          </w:p>
          <w:p w14:paraId="6AC927D4" w14:textId="77777777" w:rsidR="00420A92" w:rsidRPr="00990A01" w:rsidRDefault="00420A92" w:rsidP="00420A92">
            <w:pPr>
              <w:tabs>
                <w:tab w:val="left" w:pos="4320"/>
              </w:tabs>
              <w:spacing w:after="0" w:line="256" w:lineRule="auto"/>
              <w:ind w:left="360"/>
              <w:rPr>
                <w:rFonts w:eastAsia="Times New Roman" w:cstheme="minorHAnsi"/>
                <w:lang w:eastAsia="fr-FR"/>
              </w:rPr>
            </w:pPr>
          </w:p>
          <w:p w14:paraId="68100AB8" w14:textId="0F982D3D" w:rsidR="00053266" w:rsidRDefault="00053266" w:rsidP="003325BC">
            <w:pPr>
              <w:numPr>
                <w:ilvl w:val="0"/>
                <w:numId w:val="5"/>
              </w:numPr>
              <w:tabs>
                <w:tab w:val="left" w:pos="4320"/>
              </w:tabs>
              <w:spacing w:after="0" w:line="256" w:lineRule="auto"/>
              <w:rPr>
                <w:rFonts w:eastAsia="Times New Roman" w:cstheme="minorHAnsi"/>
                <w:lang w:eastAsia="fr-FR"/>
              </w:rPr>
            </w:pPr>
            <w:r w:rsidRPr="00990A01">
              <w:rPr>
                <w:rFonts w:eastAsia="Times New Roman" w:cstheme="minorHAnsi"/>
                <w:lang w:eastAsia="fr-FR"/>
              </w:rPr>
              <w:t>Obliger les ICI et multilogements dont les besoins excèdent le nombre de bacs de récupération maximum établi à contracter avec une entreprise privée de récupération;</w:t>
            </w:r>
          </w:p>
          <w:p w14:paraId="5C0C43E4" w14:textId="70BE33DC" w:rsidR="00420A92" w:rsidRPr="00990A01" w:rsidRDefault="00420A92" w:rsidP="00420A92">
            <w:pPr>
              <w:tabs>
                <w:tab w:val="left" w:pos="4320"/>
              </w:tabs>
              <w:spacing w:after="0" w:line="256" w:lineRule="auto"/>
              <w:rPr>
                <w:rFonts w:eastAsia="Times New Roman" w:cstheme="minorHAnsi"/>
                <w:lang w:eastAsia="fr-FR"/>
              </w:rPr>
            </w:pPr>
          </w:p>
          <w:p w14:paraId="4A781427" w14:textId="0A748F69" w:rsidR="00053266" w:rsidRDefault="00053266" w:rsidP="003325BC">
            <w:pPr>
              <w:numPr>
                <w:ilvl w:val="0"/>
                <w:numId w:val="5"/>
              </w:numPr>
              <w:tabs>
                <w:tab w:val="left" w:pos="4320"/>
              </w:tabs>
              <w:spacing w:after="0" w:line="256" w:lineRule="auto"/>
              <w:rPr>
                <w:rFonts w:eastAsia="Times New Roman" w:cstheme="minorHAnsi"/>
                <w:lang w:eastAsia="fr-FR"/>
              </w:rPr>
            </w:pPr>
            <w:r w:rsidRPr="00990A01">
              <w:rPr>
                <w:rFonts w:eastAsia="Times New Roman" w:cstheme="minorHAnsi"/>
                <w:lang w:eastAsia="fr-FR"/>
              </w:rPr>
              <w:t>Obliger les gestionnaires de multilogements et d’ICI à informer leur municipalité des mesures qu’ils ont appliquées et des résultats qu’ils ont obtenus dans les domaines du recyclage, de la réduction à la source, du réemploi et de la valorisation des matières résiduelles;</w:t>
            </w:r>
          </w:p>
          <w:p w14:paraId="34AE60AC" w14:textId="54B49384" w:rsidR="00420A92" w:rsidRPr="00990A01" w:rsidRDefault="00420A92" w:rsidP="00420A92">
            <w:pPr>
              <w:tabs>
                <w:tab w:val="left" w:pos="4320"/>
              </w:tabs>
              <w:spacing w:after="0" w:line="256" w:lineRule="auto"/>
              <w:rPr>
                <w:rFonts w:eastAsia="Times New Roman" w:cstheme="minorHAnsi"/>
                <w:lang w:eastAsia="fr-FR"/>
              </w:rPr>
            </w:pPr>
          </w:p>
          <w:p w14:paraId="7BA9F7CD" w14:textId="540B7724" w:rsidR="00053266" w:rsidRPr="00990A01" w:rsidRDefault="00053266" w:rsidP="003325BC">
            <w:pPr>
              <w:numPr>
                <w:ilvl w:val="0"/>
                <w:numId w:val="5"/>
              </w:numPr>
              <w:tabs>
                <w:tab w:val="left" w:pos="4320"/>
              </w:tabs>
              <w:spacing w:after="0" w:line="256" w:lineRule="auto"/>
              <w:rPr>
                <w:rFonts w:eastAsia="Times New Roman" w:cstheme="minorHAnsi"/>
                <w:lang w:eastAsia="fr-FR"/>
              </w:rPr>
            </w:pPr>
            <w:r w:rsidRPr="00990A01">
              <w:rPr>
                <w:rFonts w:eastAsia="Times New Roman" w:cstheme="minorHAnsi"/>
                <w:lang w:eastAsia="fr-FR"/>
              </w:rPr>
              <w:t>Interdire le dépôt de matières recyclables (Papier, carton, plastique, verre et métal résiduels) dans la collecte des ordures.</w:t>
            </w:r>
          </w:p>
        </w:tc>
        <w:tc>
          <w:tcPr>
            <w:tcW w:w="2124" w:type="dxa"/>
            <w:gridSpan w:val="2"/>
            <w:tcBorders>
              <w:top w:val="single" w:sz="4" w:space="0" w:color="BFBFBF"/>
              <w:left w:val="single" w:sz="4" w:space="0" w:color="BFBFBF"/>
              <w:bottom w:val="single" w:sz="4" w:space="0" w:color="BFBFBF"/>
              <w:right w:val="single" w:sz="4" w:space="0" w:color="BFBFBF"/>
            </w:tcBorders>
            <w:vAlign w:val="center"/>
            <w:hideMark/>
          </w:tcPr>
          <w:p w14:paraId="4294794B" w14:textId="77777777" w:rsidR="00053266" w:rsidRPr="00990A01" w:rsidRDefault="00053266" w:rsidP="003325BC">
            <w:pPr>
              <w:spacing w:after="0" w:line="256" w:lineRule="auto"/>
              <w:jc w:val="center"/>
              <w:rPr>
                <w:rFonts w:cstheme="minorHAnsi"/>
                <w:lang w:val="fr-FR"/>
              </w:rPr>
            </w:pPr>
            <w:r w:rsidRPr="00990A01">
              <w:rPr>
                <w:rFonts w:cstheme="minorHAnsi"/>
              </w:rPr>
              <w:t>Municipalités locales / MRC</w:t>
            </w:r>
          </w:p>
        </w:tc>
        <w:tc>
          <w:tcPr>
            <w:tcW w:w="1420" w:type="dxa"/>
            <w:tcBorders>
              <w:top w:val="single" w:sz="4" w:space="0" w:color="BFBFBF"/>
              <w:left w:val="single" w:sz="4" w:space="0" w:color="BFBFBF"/>
              <w:bottom w:val="single" w:sz="4" w:space="0" w:color="BFBFBF"/>
              <w:right w:val="single" w:sz="4" w:space="0" w:color="BFBFBF"/>
            </w:tcBorders>
            <w:vAlign w:val="center"/>
            <w:hideMark/>
          </w:tcPr>
          <w:p w14:paraId="54FE1BF8" w14:textId="77777777" w:rsidR="00053266" w:rsidRPr="00990A01" w:rsidRDefault="00053266" w:rsidP="00990A01">
            <w:pPr>
              <w:pStyle w:val="Paragraphedeliste"/>
              <w:numPr>
                <w:ilvl w:val="0"/>
                <w:numId w:val="14"/>
              </w:numPr>
              <w:spacing w:after="0" w:line="256" w:lineRule="auto"/>
              <w:jc w:val="center"/>
              <w:rPr>
                <w:rFonts w:cstheme="minorHAnsi"/>
                <w:lang w:val="fr-FR"/>
              </w:rPr>
            </w:pPr>
            <w:r w:rsidRPr="00990A01">
              <w:rPr>
                <w:rFonts w:cstheme="minorHAnsi"/>
                <w:bCs/>
              </w:rPr>
              <w:t>2017</w:t>
            </w:r>
          </w:p>
        </w:tc>
        <w:tc>
          <w:tcPr>
            <w:tcW w:w="5670" w:type="dxa"/>
            <w:gridSpan w:val="4"/>
            <w:tcBorders>
              <w:top w:val="single" w:sz="4" w:space="0" w:color="BFBFBF"/>
              <w:left w:val="single" w:sz="4" w:space="0" w:color="BFBFBF"/>
              <w:bottom w:val="single" w:sz="4" w:space="0" w:color="BFBFBF"/>
              <w:right w:val="single" w:sz="4" w:space="0" w:color="BFBFBF"/>
            </w:tcBorders>
            <w:vAlign w:val="center"/>
            <w:hideMark/>
          </w:tcPr>
          <w:p w14:paraId="3383DE3F" w14:textId="0461CEB1" w:rsidR="00053266" w:rsidRPr="00990A01" w:rsidRDefault="00053266" w:rsidP="00990A01">
            <w:pPr>
              <w:pStyle w:val="Paragraphedeliste"/>
              <w:numPr>
                <w:ilvl w:val="0"/>
                <w:numId w:val="14"/>
              </w:numPr>
              <w:spacing w:after="0" w:line="256" w:lineRule="auto"/>
              <w:rPr>
                <w:rFonts w:cstheme="minorHAnsi"/>
                <w:bCs/>
              </w:rPr>
            </w:pPr>
            <w:r w:rsidRPr="00990A01">
              <w:rPr>
                <w:rFonts w:cstheme="minorHAnsi"/>
                <w:bCs/>
              </w:rPr>
              <w:t>Mesures non réalisées. Toutefois, toutes les propriétés générant un volume de matières recyclables comparable à une habitation résidentielle peuvent utiliser les services de collectes municipales.</w:t>
            </w:r>
          </w:p>
        </w:tc>
      </w:tr>
      <w:tr w:rsidR="0018422B" w:rsidRPr="00990A01" w14:paraId="3BE7B709" w14:textId="77777777" w:rsidTr="00443ACE">
        <w:tblPrEx>
          <w:jc w:val="left"/>
        </w:tblPrEx>
        <w:trPr>
          <w:trHeight w:val="3527"/>
        </w:trPr>
        <w:tc>
          <w:tcPr>
            <w:tcW w:w="567" w:type="dxa"/>
            <w:tcBorders>
              <w:top w:val="single" w:sz="4" w:space="0" w:color="BFBFBF"/>
              <w:left w:val="single" w:sz="4" w:space="0" w:color="BFBFBF"/>
              <w:bottom w:val="single" w:sz="4" w:space="0" w:color="BFBFBF"/>
              <w:right w:val="single" w:sz="4" w:space="0" w:color="BFBFBF"/>
            </w:tcBorders>
            <w:vAlign w:val="center"/>
            <w:hideMark/>
          </w:tcPr>
          <w:p w14:paraId="31E91304" w14:textId="77777777" w:rsidR="00053266" w:rsidRPr="008D1D6A" w:rsidRDefault="00053266" w:rsidP="003325BC">
            <w:pPr>
              <w:spacing w:after="0" w:line="256" w:lineRule="auto"/>
              <w:jc w:val="center"/>
              <w:rPr>
                <w:rFonts w:cstheme="minorHAnsi"/>
                <w:bCs/>
                <w:sz w:val="24"/>
                <w:szCs w:val="24"/>
                <w:lang w:val="fr-FR"/>
              </w:rPr>
            </w:pPr>
            <w:r w:rsidRPr="008D1D6A">
              <w:rPr>
                <w:rFonts w:cstheme="minorHAnsi"/>
                <w:bCs/>
                <w:lang w:val="fr-FR"/>
              </w:rPr>
              <w:t>2.8</w:t>
            </w:r>
          </w:p>
        </w:tc>
        <w:tc>
          <w:tcPr>
            <w:tcW w:w="3828" w:type="dxa"/>
            <w:gridSpan w:val="2"/>
            <w:tcBorders>
              <w:top w:val="single" w:sz="4" w:space="0" w:color="BFBFBF"/>
              <w:left w:val="single" w:sz="4" w:space="0" w:color="BFBFBF"/>
              <w:bottom w:val="single" w:sz="4" w:space="0" w:color="BFBFBF"/>
              <w:right w:val="single" w:sz="4" w:space="0" w:color="BFBFBF"/>
            </w:tcBorders>
            <w:vAlign w:val="center"/>
            <w:hideMark/>
          </w:tcPr>
          <w:p w14:paraId="558B60E3" w14:textId="6027EE28" w:rsidR="00053266" w:rsidRPr="00990A01" w:rsidRDefault="00053266" w:rsidP="003325BC">
            <w:pPr>
              <w:spacing w:after="0" w:line="256" w:lineRule="auto"/>
              <w:rPr>
                <w:rFonts w:cstheme="minorHAnsi"/>
                <w:lang w:val="fr-FR"/>
              </w:rPr>
            </w:pPr>
            <w:r w:rsidRPr="00990A01">
              <w:rPr>
                <w:rFonts w:cstheme="minorHAnsi"/>
                <w:bCs/>
              </w:rPr>
              <w:t>Publiciser les différents volets du programme de la Table de récupération hors foyer disponibles pour les municipalités.</w:t>
            </w:r>
          </w:p>
        </w:tc>
        <w:tc>
          <w:tcPr>
            <w:tcW w:w="1842" w:type="dxa"/>
            <w:tcBorders>
              <w:top w:val="single" w:sz="4" w:space="0" w:color="BFBFBF"/>
              <w:left w:val="single" w:sz="4" w:space="0" w:color="BFBFBF"/>
              <w:bottom w:val="single" w:sz="4" w:space="0" w:color="BFBFBF"/>
              <w:right w:val="single" w:sz="4" w:space="0" w:color="BFBFBF"/>
            </w:tcBorders>
            <w:vAlign w:val="center"/>
            <w:hideMark/>
          </w:tcPr>
          <w:p w14:paraId="5F10B589" w14:textId="77777777" w:rsidR="00053266" w:rsidRPr="00990A01" w:rsidRDefault="00053266" w:rsidP="003325BC">
            <w:pPr>
              <w:spacing w:after="0" w:line="256" w:lineRule="auto"/>
              <w:jc w:val="center"/>
              <w:rPr>
                <w:rFonts w:cstheme="minorHAnsi"/>
                <w:lang w:val="fr-FR"/>
              </w:rPr>
            </w:pPr>
            <w:r w:rsidRPr="00990A01">
              <w:rPr>
                <w:rFonts w:cstheme="minorHAnsi"/>
              </w:rPr>
              <w:t>ISÉ</w:t>
            </w:r>
          </w:p>
        </w:tc>
        <w:tc>
          <w:tcPr>
            <w:tcW w:w="6264" w:type="dxa"/>
            <w:gridSpan w:val="3"/>
            <w:tcBorders>
              <w:top w:val="single" w:sz="4" w:space="0" w:color="BFBFBF"/>
              <w:left w:val="single" w:sz="4" w:space="0" w:color="BFBFBF"/>
              <w:bottom w:val="single" w:sz="4" w:space="0" w:color="BFBFBF"/>
              <w:right w:val="single" w:sz="4" w:space="0" w:color="BFBFBF"/>
            </w:tcBorders>
            <w:vAlign w:val="center"/>
            <w:hideMark/>
          </w:tcPr>
          <w:p w14:paraId="1F113724" w14:textId="77777777" w:rsidR="00053266" w:rsidRPr="00990A01" w:rsidRDefault="00053266" w:rsidP="003325BC">
            <w:pPr>
              <w:spacing w:after="0" w:line="256" w:lineRule="auto"/>
              <w:rPr>
                <w:rFonts w:cstheme="minorHAnsi"/>
              </w:rPr>
            </w:pPr>
            <w:r w:rsidRPr="00990A01">
              <w:rPr>
                <w:rFonts w:cstheme="minorHAnsi"/>
              </w:rPr>
              <w:t>Développer des outils de communication auprès des municipalités pour les informer des aides financières disponibles pour l’implantation de bacs de recyclage dans les aires publiques.</w:t>
            </w:r>
          </w:p>
        </w:tc>
        <w:tc>
          <w:tcPr>
            <w:tcW w:w="2124" w:type="dxa"/>
            <w:gridSpan w:val="2"/>
            <w:tcBorders>
              <w:top w:val="single" w:sz="4" w:space="0" w:color="BFBFBF"/>
              <w:left w:val="single" w:sz="4" w:space="0" w:color="BFBFBF"/>
              <w:bottom w:val="single" w:sz="4" w:space="0" w:color="BFBFBF"/>
              <w:right w:val="single" w:sz="4" w:space="0" w:color="BFBFBF"/>
            </w:tcBorders>
            <w:vAlign w:val="center"/>
            <w:hideMark/>
          </w:tcPr>
          <w:p w14:paraId="727D28E8" w14:textId="77777777" w:rsidR="00053266" w:rsidRPr="00990A01" w:rsidRDefault="00053266" w:rsidP="003325BC">
            <w:pPr>
              <w:spacing w:after="0" w:line="256" w:lineRule="auto"/>
              <w:jc w:val="center"/>
              <w:rPr>
                <w:rFonts w:cstheme="minorHAnsi"/>
                <w:lang w:val="fr-FR"/>
              </w:rPr>
            </w:pPr>
            <w:r w:rsidRPr="00990A01">
              <w:rPr>
                <w:rFonts w:cstheme="minorHAnsi"/>
              </w:rPr>
              <w:t>MRC</w:t>
            </w:r>
          </w:p>
        </w:tc>
        <w:tc>
          <w:tcPr>
            <w:tcW w:w="1420" w:type="dxa"/>
            <w:tcBorders>
              <w:top w:val="single" w:sz="4" w:space="0" w:color="BFBFBF"/>
              <w:left w:val="single" w:sz="4" w:space="0" w:color="BFBFBF"/>
              <w:bottom w:val="single" w:sz="4" w:space="0" w:color="BFBFBF"/>
              <w:right w:val="single" w:sz="4" w:space="0" w:color="BFBFBF"/>
            </w:tcBorders>
            <w:vAlign w:val="center"/>
            <w:hideMark/>
          </w:tcPr>
          <w:p w14:paraId="46973B66" w14:textId="77777777" w:rsidR="00053266" w:rsidRPr="00990A01" w:rsidRDefault="00053266" w:rsidP="003325BC">
            <w:pPr>
              <w:spacing w:after="0" w:line="256" w:lineRule="auto"/>
              <w:jc w:val="center"/>
              <w:rPr>
                <w:rFonts w:cstheme="minorHAnsi"/>
                <w:lang w:val="fr-FR"/>
              </w:rPr>
            </w:pPr>
            <w:r w:rsidRPr="00990A01">
              <w:rPr>
                <w:rFonts w:cstheme="minorHAnsi"/>
                <w:bCs/>
              </w:rPr>
              <w:t>2016</w:t>
            </w:r>
          </w:p>
        </w:tc>
        <w:tc>
          <w:tcPr>
            <w:tcW w:w="5670" w:type="dxa"/>
            <w:gridSpan w:val="4"/>
            <w:tcBorders>
              <w:top w:val="single" w:sz="4" w:space="0" w:color="BFBFBF"/>
              <w:left w:val="single" w:sz="4" w:space="0" w:color="BFBFBF"/>
              <w:bottom w:val="single" w:sz="4" w:space="0" w:color="BFBFBF"/>
              <w:right w:val="single" w:sz="4" w:space="0" w:color="BFBFBF"/>
            </w:tcBorders>
            <w:vAlign w:val="center"/>
            <w:hideMark/>
          </w:tcPr>
          <w:p w14:paraId="5C8EB854" w14:textId="77777777" w:rsidR="00053266" w:rsidRPr="00990A01" w:rsidRDefault="00053266" w:rsidP="00990A01">
            <w:pPr>
              <w:pStyle w:val="Paragraphedeliste"/>
              <w:numPr>
                <w:ilvl w:val="0"/>
                <w:numId w:val="17"/>
              </w:numPr>
              <w:spacing w:after="0" w:line="256" w:lineRule="auto"/>
              <w:rPr>
                <w:rFonts w:cstheme="minorHAnsi"/>
                <w:bCs/>
              </w:rPr>
            </w:pPr>
            <w:r w:rsidRPr="00990A01">
              <w:rPr>
                <w:rFonts w:cstheme="minorHAnsi"/>
                <w:bCs/>
              </w:rPr>
              <w:t>Mesure réalisée, les municipalités ont été informées du programme de subvention alors qu’il était en vigueur.</w:t>
            </w:r>
          </w:p>
          <w:p w14:paraId="32CEA048" w14:textId="296EF5D8" w:rsidR="00053266" w:rsidRPr="00990A01" w:rsidRDefault="00053266" w:rsidP="00990A01">
            <w:pPr>
              <w:pStyle w:val="Paragraphedeliste"/>
              <w:numPr>
                <w:ilvl w:val="0"/>
                <w:numId w:val="17"/>
              </w:numPr>
              <w:spacing w:after="0" w:line="256" w:lineRule="auto"/>
              <w:rPr>
                <w:rFonts w:asciiTheme="minorHAnsi" w:hAnsiTheme="minorHAnsi" w:cstheme="minorHAnsi"/>
                <w:bCs/>
              </w:rPr>
            </w:pPr>
            <w:r w:rsidRPr="00990A01">
              <w:rPr>
                <w:rFonts w:cstheme="minorHAnsi"/>
                <w:bCs/>
              </w:rPr>
              <w:t>La MRC a présenté une demande d’aide financière dans le cadre du programme de récupération hors foyer.  Toutefois, la demande a été refusée. (2019)</w:t>
            </w:r>
          </w:p>
        </w:tc>
      </w:tr>
      <w:tr w:rsidR="0018422B" w:rsidRPr="00990A01" w14:paraId="298E8770" w14:textId="77777777" w:rsidTr="00443ACE">
        <w:tblPrEx>
          <w:jc w:val="left"/>
        </w:tblPrEx>
        <w:trPr>
          <w:trHeight w:val="1960"/>
        </w:trPr>
        <w:tc>
          <w:tcPr>
            <w:tcW w:w="567" w:type="dxa"/>
            <w:vMerge w:val="restart"/>
            <w:tcBorders>
              <w:top w:val="single" w:sz="4" w:space="0" w:color="BFBFBF"/>
              <w:left w:val="single" w:sz="4" w:space="0" w:color="BFBFBF"/>
              <w:bottom w:val="single" w:sz="4" w:space="0" w:color="BFBFBF"/>
              <w:right w:val="single" w:sz="4" w:space="0" w:color="BFBFBF"/>
            </w:tcBorders>
            <w:vAlign w:val="center"/>
            <w:hideMark/>
          </w:tcPr>
          <w:p w14:paraId="1872955E" w14:textId="77777777" w:rsidR="00053266" w:rsidRPr="008D1D6A" w:rsidRDefault="00053266" w:rsidP="003325BC">
            <w:pPr>
              <w:spacing w:after="0" w:line="256" w:lineRule="auto"/>
              <w:jc w:val="center"/>
              <w:rPr>
                <w:rFonts w:cstheme="minorHAnsi"/>
                <w:bCs/>
                <w:sz w:val="24"/>
                <w:szCs w:val="24"/>
                <w:lang w:val="fr-FR"/>
              </w:rPr>
            </w:pPr>
            <w:r w:rsidRPr="008D1D6A">
              <w:rPr>
                <w:rFonts w:cstheme="minorHAnsi"/>
                <w:bCs/>
                <w:lang w:val="fr-FR"/>
              </w:rPr>
              <w:t>2.9</w:t>
            </w:r>
          </w:p>
        </w:tc>
        <w:tc>
          <w:tcPr>
            <w:tcW w:w="3828" w:type="dxa"/>
            <w:gridSpan w:val="2"/>
            <w:vMerge w:val="restart"/>
            <w:tcBorders>
              <w:top w:val="single" w:sz="4" w:space="0" w:color="BFBFBF"/>
              <w:left w:val="single" w:sz="4" w:space="0" w:color="BFBFBF"/>
              <w:bottom w:val="single" w:sz="4" w:space="0" w:color="BFBFBF"/>
              <w:right w:val="single" w:sz="4" w:space="0" w:color="BFBFBF"/>
            </w:tcBorders>
            <w:vAlign w:val="center"/>
            <w:hideMark/>
          </w:tcPr>
          <w:p w14:paraId="7ED8F051" w14:textId="40AFAC15" w:rsidR="00053266" w:rsidRPr="00990A01" w:rsidRDefault="00053266" w:rsidP="003325BC">
            <w:pPr>
              <w:spacing w:after="0" w:line="256" w:lineRule="auto"/>
              <w:rPr>
                <w:rFonts w:cstheme="minorHAnsi"/>
                <w:lang w:val="fr-FR"/>
              </w:rPr>
            </w:pPr>
            <w:r w:rsidRPr="00990A01">
              <w:rPr>
                <w:rFonts w:cstheme="minorHAnsi"/>
                <w:bCs/>
              </w:rPr>
              <w:t>Promouvoir la collecte des plastiques agricoles sur tout le territoire de la MRC.</w:t>
            </w:r>
          </w:p>
        </w:tc>
        <w:tc>
          <w:tcPr>
            <w:tcW w:w="1842" w:type="dxa"/>
            <w:vMerge w:val="restart"/>
            <w:tcBorders>
              <w:top w:val="single" w:sz="4" w:space="0" w:color="BFBFBF"/>
              <w:left w:val="single" w:sz="4" w:space="0" w:color="BFBFBF"/>
              <w:bottom w:val="single" w:sz="4" w:space="0" w:color="BFBFBF"/>
              <w:right w:val="single" w:sz="4" w:space="0" w:color="BFBFBF"/>
            </w:tcBorders>
            <w:vAlign w:val="center"/>
            <w:hideMark/>
          </w:tcPr>
          <w:p w14:paraId="63884F78" w14:textId="77777777" w:rsidR="00053266" w:rsidRPr="00990A01" w:rsidRDefault="00053266" w:rsidP="003325BC">
            <w:pPr>
              <w:spacing w:after="0" w:line="256" w:lineRule="auto"/>
              <w:jc w:val="center"/>
              <w:rPr>
                <w:rFonts w:cstheme="minorHAnsi"/>
                <w:lang w:val="fr-FR"/>
              </w:rPr>
            </w:pPr>
            <w:r w:rsidRPr="00990A01">
              <w:rPr>
                <w:rFonts w:cstheme="minorHAnsi"/>
              </w:rPr>
              <w:t>ISÉ</w:t>
            </w:r>
          </w:p>
        </w:tc>
        <w:tc>
          <w:tcPr>
            <w:tcW w:w="6264" w:type="dxa"/>
            <w:gridSpan w:val="3"/>
            <w:tcBorders>
              <w:top w:val="single" w:sz="4" w:space="0" w:color="BFBFBF"/>
              <w:left w:val="single" w:sz="4" w:space="0" w:color="BFBFBF"/>
              <w:bottom w:val="single" w:sz="4" w:space="0" w:color="BFBFBF"/>
              <w:right w:val="single" w:sz="4" w:space="0" w:color="BFBFBF"/>
            </w:tcBorders>
            <w:vAlign w:val="center"/>
            <w:hideMark/>
          </w:tcPr>
          <w:p w14:paraId="7F5D905F" w14:textId="77777777" w:rsidR="00053266" w:rsidRPr="00990A01" w:rsidRDefault="00053266" w:rsidP="003325BC">
            <w:pPr>
              <w:tabs>
                <w:tab w:val="left" w:pos="4320"/>
              </w:tabs>
              <w:spacing w:after="0" w:line="256" w:lineRule="auto"/>
              <w:rPr>
                <w:rFonts w:eastAsia="Times New Roman" w:cstheme="minorHAnsi"/>
                <w:lang w:eastAsia="fr-FR"/>
              </w:rPr>
            </w:pPr>
            <w:r w:rsidRPr="00990A01">
              <w:rPr>
                <w:rFonts w:eastAsia="Times New Roman" w:cstheme="minorHAnsi"/>
                <w:lang w:eastAsia="fr-FR"/>
              </w:rPr>
              <w:t>Documenter les meilleures pratiques de récupération des produits agricoles.</w:t>
            </w:r>
          </w:p>
        </w:tc>
        <w:tc>
          <w:tcPr>
            <w:tcW w:w="2124" w:type="dxa"/>
            <w:gridSpan w:val="2"/>
            <w:vMerge w:val="restart"/>
            <w:tcBorders>
              <w:top w:val="single" w:sz="4" w:space="0" w:color="BFBFBF"/>
              <w:left w:val="single" w:sz="4" w:space="0" w:color="BFBFBF"/>
              <w:bottom w:val="single" w:sz="4" w:space="0" w:color="BFBFBF"/>
              <w:right w:val="single" w:sz="4" w:space="0" w:color="BFBFBF"/>
            </w:tcBorders>
            <w:vAlign w:val="center"/>
            <w:hideMark/>
          </w:tcPr>
          <w:p w14:paraId="43788E4A" w14:textId="77777777" w:rsidR="00053266" w:rsidRPr="00990A01" w:rsidRDefault="00053266" w:rsidP="003325BC">
            <w:pPr>
              <w:spacing w:after="0" w:line="256" w:lineRule="auto"/>
              <w:jc w:val="center"/>
              <w:rPr>
                <w:rFonts w:cstheme="minorHAnsi"/>
                <w:lang w:val="fr-FR"/>
              </w:rPr>
            </w:pPr>
            <w:r w:rsidRPr="00990A01">
              <w:rPr>
                <w:rFonts w:cstheme="minorHAnsi"/>
              </w:rPr>
              <w:t>Municipalités locales / MRC</w:t>
            </w:r>
          </w:p>
        </w:tc>
        <w:tc>
          <w:tcPr>
            <w:tcW w:w="1420" w:type="dxa"/>
            <w:tcBorders>
              <w:top w:val="single" w:sz="4" w:space="0" w:color="BFBFBF"/>
              <w:left w:val="single" w:sz="4" w:space="0" w:color="BFBFBF"/>
              <w:bottom w:val="single" w:sz="4" w:space="0" w:color="BFBFBF"/>
              <w:right w:val="single" w:sz="4" w:space="0" w:color="BFBFBF"/>
            </w:tcBorders>
            <w:vAlign w:val="center"/>
            <w:hideMark/>
          </w:tcPr>
          <w:p w14:paraId="02F77771" w14:textId="77777777" w:rsidR="00053266" w:rsidRPr="00990A01" w:rsidRDefault="00053266" w:rsidP="003325BC">
            <w:pPr>
              <w:spacing w:after="0" w:line="256" w:lineRule="auto"/>
              <w:jc w:val="center"/>
              <w:rPr>
                <w:rFonts w:cstheme="minorHAnsi"/>
              </w:rPr>
            </w:pPr>
            <w:r w:rsidRPr="00990A01">
              <w:rPr>
                <w:rFonts w:cstheme="minorHAnsi"/>
              </w:rPr>
              <w:t>2017</w:t>
            </w:r>
          </w:p>
        </w:tc>
        <w:tc>
          <w:tcPr>
            <w:tcW w:w="5670" w:type="dxa"/>
            <w:gridSpan w:val="4"/>
            <w:tcBorders>
              <w:top w:val="single" w:sz="4" w:space="0" w:color="BFBFBF"/>
              <w:left w:val="single" w:sz="4" w:space="0" w:color="BFBFBF"/>
              <w:bottom w:val="single" w:sz="4" w:space="0" w:color="BFBFBF"/>
              <w:right w:val="single" w:sz="4" w:space="0" w:color="BFBFBF"/>
            </w:tcBorders>
            <w:vAlign w:val="center"/>
          </w:tcPr>
          <w:p w14:paraId="6AADD342" w14:textId="77777777" w:rsidR="00053266" w:rsidRPr="00990A01" w:rsidRDefault="00053266" w:rsidP="00990A01">
            <w:pPr>
              <w:pStyle w:val="Paragraphedeliste"/>
              <w:numPr>
                <w:ilvl w:val="0"/>
                <w:numId w:val="17"/>
              </w:numPr>
              <w:spacing w:after="0" w:line="256" w:lineRule="auto"/>
              <w:rPr>
                <w:rFonts w:asciiTheme="minorHAnsi" w:hAnsiTheme="minorHAnsi" w:cstheme="minorHAnsi"/>
              </w:rPr>
            </w:pPr>
            <w:r w:rsidRPr="00990A01">
              <w:rPr>
                <w:rFonts w:cstheme="minorHAnsi"/>
                <w:bCs/>
              </w:rPr>
              <w:t>Mesure non réalisée</w:t>
            </w:r>
          </w:p>
        </w:tc>
      </w:tr>
      <w:tr w:rsidR="0018422B" w:rsidRPr="00990A01" w14:paraId="0CC499DC" w14:textId="77777777" w:rsidTr="00443ACE">
        <w:tblPrEx>
          <w:jc w:val="left"/>
        </w:tblPrEx>
        <w:trPr>
          <w:trHeight w:val="3263"/>
        </w:trPr>
        <w:tc>
          <w:tcPr>
            <w:tcW w:w="567" w:type="dxa"/>
            <w:vMerge/>
            <w:tcBorders>
              <w:top w:val="single" w:sz="4" w:space="0" w:color="BFBFBF"/>
              <w:left w:val="single" w:sz="4" w:space="0" w:color="BFBFBF"/>
              <w:bottom w:val="single" w:sz="4" w:space="0" w:color="BFBFBF"/>
              <w:right w:val="single" w:sz="4" w:space="0" w:color="BFBFBF"/>
            </w:tcBorders>
            <w:vAlign w:val="center"/>
            <w:hideMark/>
          </w:tcPr>
          <w:p w14:paraId="5BEE92DA" w14:textId="77777777" w:rsidR="00053266" w:rsidRPr="00990A01" w:rsidRDefault="00053266" w:rsidP="003325BC">
            <w:pPr>
              <w:spacing w:after="0" w:line="256" w:lineRule="auto"/>
              <w:rPr>
                <w:rFonts w:eastAsia="Times New Roman" w:cstheme="minorHAnsi"/>
                <w:b/>
                <w:bCs/>
                <w:sz w:val="24"/>
                <w:szCs w:val="24"/>
                <w:lang w:val="fr-FR"/>
              </w:rPr>
            </w:pPr>
          </w:p>
        </w:tc>
        <w:tc>
          <w:tcPr>
            <w:tcW w:w="3828" w:type="dxa"/>
            <w:gridSpan w:val="2"/>
            <w:vMerge/>
            <w:tcBorders>
              <w:top w:val="single" w:sz="4" w:space="0" w:color="BFBFBF"/>
              <w:left w:val="single" w:sz="4" w:space="0" w:color="BFBFBF"/>
              <w:bottom w:val="single" w:sz="4" w:space="0" w:color="BFBFBF"/>
              <w:right w:val="single" w:sz="4" w:space="0" w:color="BFBFBF"/>
            </w:tcBorders>
            <w:vAlign w:val="center"/>
            <w:hideMark/>
          </w:tcPr>
          <w:p w14:paraId="6A8493C1" w14:textId="204DB549" w:rsidR="00053266" w:rsidRPr="00990A01" w:rsidRDefault="00053266" w:rsidP="003325BC">
            <w:pPr>
              <w:spacing w:after="0" w:line="256" w:lineRule="auto"/>
              <w:rPr>
                <w:rFonts w:eastAsia="Times New Roman" w:cstheme="minorHAnsi"/>
                <w:sz w:val="24"/>
                <w:szCs w:val="24"/>
                <w:lang w:val="fr-FR"/>
              </w:rPr>
            </w:pPr>
          </w:p>
        </w:tc>
        <w:tc>
          <w:tcPr>
            <w:tcW w:w="1842" w:type="dxa"/>
            <w:vMerge/>
            <w:tcBorders>
              <w:top w:val="single" w:sz="4" w:space="0" w:color="BFBFBF"/>
              <w:left w:val="single" w:sz="4" w:space="0" w:color="BFBFBF"/>
              <w:bottom w:val="single" w:sz="4" w:space="0" w:color="BFBFBF"/>
              <w:right w:val="single" w:sz="4" w:space="0" w:color="BFBFBF"/>
            </w:tcBorders>
            <w:vAlign w:val="center"/>
            <w:hideMark/>
          </w:tcPr>
          <w:p w14:paraId="7B2535CA" w14:textId="77777777" w:rsidR="00053266" w:rsidRPr="00990A01" w:rsidRDefault="00053266" w:rsidP="003325BC">
            <w:pPr>
              <w:spacing w:after="0" w:line="256" w:lineRule="auto"/>
              <w:rPr>
                <w:rFonts w:eastAsia="Times New Roman" w:cstheme="minorHAnsi"/>
                <w:lang w:val="fr-FR"/>
              </w:rPr>
            </w:pPr>
          </w:p>
        </w:tc>
        <w:tc>
          <w:tcPr>
            <w:tcW w:w="6264" w:type="dxa"/>
            <w:gridSpan w:val="3"/>
            <w:tcBorders>
              <w:top w:val="single" w:sz="4" w:space="0" w:color="BFBFBF"/>
              <w:left w:val="single" w:sz="4" w:space="0" w:color="BFBFBF"/>
              <w:bottom w:val="single" w:sz="4" w:space="0" w:color="BFBFBF"/>
              <w:right w:val="single" w:sz="4" w:space="0" w:color="BFBFBF"/>
            </w:tcBorders>
            <w:vAlign w:val="center"/>
            <w:hideMark/>
          </w:tcPr>
          <w:p w14:paraId="5D8D8F0D" w14:textId="7D2EE385" w:rsidR="00053266" w:rsidRPr="00990A01" w:rsidRDefault="00053266" w:rsidP="003325BC">
            <w:pPr>
              <w:tabs>
                <w:tab w:val="left" w:pos="4320"/>
              </w:tabs>
              <w:spacing w:after="0" w:line="256" w:lineRule="auto"/>
              <w:rPr>
                <w:rFonts w:eastAsia="Times New Roman" w:cstheme="minorHAnsi"/>
                <w:lang w:eastAsia="fr-FR"/>
              </w:rPr>
            </w:pPr>
            <w:r w:rsidRPr="00990A01">
              <w:rPr>
                <w:rFonts w:eastAsia="Times New Roman" w:cstheme="minorHAnsi"/>
                <w:lang w:eastAsia="fr-FR"/>
              </w:rPr>
              <w:t>Promouvoir les programmes et les points de collecte Agri</w:t>
            </w:r>
            <w:r w:rsidR="00445046">
              <w:rPr>
                <w:rFonts w:eastAsia="Times New Roman" w:cstheme="minorHAnsi"/>
                <w:lang w:eastAsia="fr-FR"/>
              </w:rPr>
              <w:t>-</w:t>
            </w:r>
            <w:r w:rsidRPr="00990A01">
              <w:rPr>
                <w:rFonts w:eastAsia="Times New Roman" w:cstheme="minorHAnsi"/>
                <w:lang w:eastAsia="fr-FR"/>
              </w:rPr>
              <w:t>Récup.</w:t>
            </w:r>
          </w:p>
        </w:tc>
        <w:tc>
          <w:tcPr>
            <w:tcW w:w="2124" w:type="dxa"/>
            <w:gridSpan w:val="2"/>
            <w:vMerge/>
            <w:tcBorders>
              <w:top w:val="single" w:sz="4" w:space="0" w:color="BFBFBF"/>
              <w:left w:val="single" w:sz="4" w:space="0" w:color="BFBFBF"/>
              <w:bottom w:val="single" w:sz="4" w:space="0" w:color="BFBFBF"/>
              <w:right w:val="single" w:sz="4" w:space="0" w:color="BFBFBF"/>
            </w:tcBorders>
            <w:vAlign w:val="center"/>
            <w:hideMark/>
          </w:tcPr>
          <w:p w14:paraId="1AB5CB8E" w14:textId="77777777" w:rsidR="00053266" w:rsidRPr="00990A01" w:rsidRDefault="00053266" w:rsidP="003325BC">
            <w:pPr>
              <w:spacing w:after="0" w:line="256" w:lineRule="auto"/>
              <w:rPr>
                <w:rFonts w:eastAsia="Times New Roman" w:cstheme="minorHAnsi"/>
                <w:lang w:val="fr-FR"/>
              </w:rPr>
            </w:pPr>
          </w:p>
        </w:tc>
        <w:tc>
          <w:tcPr>
            <w:tcW w:w="1420" w:type="dxa"/>
            <w:tcBorders>
              <w:top w:val="single" w:sz="4" w:space="0" w:color="BFBFBF"/>
              <w:left w:val="single" w:sz="4" w:space="0" w:color="BFBFBF"/>
              <w:bottom w:val="single" w:sz="4" w:space="0" w:color="BFBFBF"/>
              <w:right w:val="single" w:sz="4" w:space="0" w:color="BFBFBF"/>
            </w:tcBorders>
            <w:vAlign w:val="center"/>
            <w:hideMark/>
          </w:tcPr>
          <w:p w14:paraId="4B4EB44B" w14:textId="77777777" w:rsidR="00053266" w:rsidRPr="00990A01" w:rsidRDefault="00053266" w:rsidP="003325BC">
            <w:pPr>
              <w:spacing w:after="0" w:line="256" w:lineRule="auto"/>
              <w:jc w:val="center"/>
              <w:rPr>
                <w:rFonts w:cstheme="minorHAnsi"/>
              </w:rPr>
            </w:pPr>
            <w:r w:rsidRPr="00990A01">
              <w:rPr>
                <w:rFonts w:cstheme="minorHAnsi"/>
              </w:rPr>
              <w:t>2017</w:t>
            </w:r>
          </w:p>
        </w:tc>
        <w:tc>
          <w:tcPr>
            <w:tcW w:w="5670" w:type="dxa"/>
            <w:gridSpan w:val="4"/>
            <w:tcBorders>
              <w:top w:val="single" w:sz="4" w:space="0" w:color="BFBFBF"/>
              <w:left w:val="single" w:sz="4" w:space="0" w:color="BFBFBF"/>
              <w:bottom w:val="single" w:sz="4" w:space="0" w:color="BFBFBF"/>
              <w:right w:val="single" w:sz="4" w:space="0" w:color="BFBFBF"/>
            </w:tcBorders>
            <w:vAlign w:val="center"/>
            <w:hideMark/>
          </w:tcPr>
          <w:p w14:paraId="25677372" w14:textId="2A786742" w:rsidR="00053266" w:rsidRPr="00990A01" w:rsidRDefault="00053266" w:rsidP="00990A01">
            <w:pPr>
              <w:pStyle w:val="Paragraphedeliste"/>
              <w:numPr>
                <w:ilvl w:val="0"/>
                <w:numId w:val="17"/>
              </w:numPr>
              <w:spacing w:after="0" w:line="256" w:lineRule="auto"/>
              <w:rPr>
                <w:rFonts w:asciiTheme="minorHAnsi" w:hAnsiTheme="minorHAnsi" w:cstheme="minorHAnsi"/>
              </w:rPr>
            </w:pPr>
            <w:r w:rsidRPr="00990A01">
              <w:rPr>
                <w:rFonts w:cstheme="minorHAnsi"/>
                <w:bCs/>
              </w:rPr>
              <w:t>Mesure réalisée (2018)</w:t>
            </w:r>
          </w:p>
        </w:tc>
      </w:tr>
      <w:tr w:rsidR="0018422B" w:rsidRPr="00990A01" w14:paraId="2A658BBE" w14:textId="77777777" w:rsidTr="00443ACE">
        <w:tblPrEx>
          <w:jc w:val="left"/>
        </w:tblPrEx>
        <w:trPr>
          <w:trHeight w:val="4799"/>
        </w:trPr>
        <w:tc>
          <w:tcPr>
            <w:tcW w:w="567" w:type="dxa"/>
            <w:vMerge/>
            <w:tcBorders>
              <w:top w:val="single" w:sz="4" w:space="0" w:color="BFBFBF"/>
              <w:left w:val="single" w:sz="4" w:space="0" w:color="BFBFBF"/>
              <w:bottom w:val="single" w:sz="4" w:space="0" w:color="BFBFBF"/>
              <w:right w:val="single" w:sz="4" w:space="0" w:color="BFBFBF"/>
            </w:tcBorders>
            <w:vAlign w:val="center"/>
            <w:hideMark/>
          </w:tcPr>
          <w:p w14:paraId="6D4F3E4C" w14:textId="77777777" w:rsidR="00053266" w:rsidRPr="00990A01" w:rsidRDefault="00053266" w:rsidP="003325BC">
            <w:pPr>
              <w:spacing w:after="0" w:line="256" w:lineRule="auto"/>
              <w:rPr>
                <w:rFonts w:eastAsia="Times New Roman" w:cstheme="minorHAnsi"/>
                <w:b/>
                <w:bCs/>
                <w:sz w:val="24"/>
                <w:szCs w:val="24"/>
                <w:lang w:val="fr-FR"/>
              </w:rPr>
            </w:pPr>
          </w:p>
        </w:tc>
        <w:tc>
          <w:tcPr>
            <w:tcW w:w="3828" w:type="dxa"/>
            <w:gridSpan w:val="2"/>
            <w:vMerge/>
            <w:tcBorders>
              <w:top w:val="single" w:sz="4" w:space="0" w:color="BFBFBF"/>
              <w:left w:val="single" w:sz="4" w:space="0" w:color="BFBFBF"/>
              <w:bottom w:val="single" w:sz="4" w:space="0" w:color="BFBFBF"/>
              <w:right w:val="single" w:sz="4" w:space="0" w:color="BFBFBF"/>
            </w:tcBorders>
            <w:vAlign w:val="center"/>
            <w:hideMark/>
          </w:tcPr>
          <w:p w14:paraId="1415DE5A" w14:textId="3CB34FE5" w:rsidR="00053266" w:rsidRPr="00990A01" w:rsidRDefault="00053266" w:rsidP="003325BC">
            <w:pPr>
              <w:spacing w:after="0" w:line="256" w:lineRule="auto"/>
              <w:rPr>
                <w:rFonts w:eastAsia="Times New Roman" w:cstheme="minorHAnsi"/>
                <w:sz w:val="24"/>
                <w:szCs w:val="24"/>
                <w:lang w:val="fr-FR"/>
              </w:rPr>
            </w:pPr>
          </w:p>
        </w:tc>
        <w:tc>
          <w:tcPr>
            <w:tcW w:w="1842" w:type="dxa"/>
            <w:vMerge/>
            <w:tcBorders>
              <w:top w:val="single" w:sz="4" w:space="0" w:color="BFBFBF"/>
              <w:left w:val="single" w:sz="4" w:space="0" w:color="BFBFBF"/>
              <w:bottom w:val="single" w:sz="4" w:space="0" w:color="BFBFBF"/>
              <w:right w:val="single" w:sz="4" w:space="0" w:color="BFBFBF"/>
            </w:tcBorders>
            <w:vAlign w:val="center"/>
            <w:hideMark/>
          </w:tcPr>
          <w:p w14:paraId="25FFD62C" w14:textId="77777777" w:rsidR="00053266" w:rsidRPr="00990A01" w:rsidRDefault="00053266" w:rsidP="003325BC">
            <w:pPr>
              <w:spacing w:after="0" w:line="256" w:lineRule="auto"/>
              <w:rPr>
                <w:rFonts w:eastAsia="Times New Roman" w:cstheme="minorHAnsi"/>
                <w:lang w:val="fr-FR"/>
              </w:rPr>
            </w:pPr>
          </w:p>
        </w:tc>
        <w:tc>
          <w:tcPr>
            <w:tcW w:w="6264" w:type="dxa"/>
            <w:gridSpan w:val="3"/>
            <w:tcBorders>
              <w:top w:val="single" w:sz="4" w:space="0" w:color="BFBFBF"/>
              <w:left w:val="single" w:sz="4" w:space="0" w:color="BFBFBF"/>
              <w:bottom w:val="single" w:sz="4" w:space="0" w:color="BFBFBF"/>
              <w:right w:val="single" w:sz="4" w:space="0" w:color="BFBFBF"/>
            </w:tcBorders>
            <w:vAlign w:val="center"/>
            <w:hideMark/>
          </w:tcPr>
          <w:p w14:paraId="62C827A8" w14:textId="77777777" w:rsidR="00053266" w:rsidRPr="00990A01" w:rsidRDefault="00053266" w:rsidP="003325BC">
            <w:pPr>
              <w:spacing w:after="0" w:line="256" w:lineRule="auto"/>
              <w:rPr>
                <w:rFonts w:cstheme="minorHAnsi"/>
                <w:lang w:eastAsia="fr-FR"/>
              </w:rPr>
            </w:pPr>
            <w:r w:rsidRPr="00990A01">
              <w:rPr>
                <w:rFonts w:cstheme="minorHAnsi"/>
                <w:lang w:eastAsia="fr-FR"/>
              </w:rPr>
              <w:t>Implanter la récupération des plastiques agricoles dans la mesure où le gouvernement intervienne afin de favoriser le développement d’un programme de récupération de ces plastiques et, plus spécifiquement, les plastiques maraîchers de type paillis.</w:t>
            </w:r>
          </w:p>
        </w:tc>
        <w:tc>
          <w:tcPr>
            <w:tcW w:w="2124" w:type="dxa"/>
            <w:gridSpan w:val="2"/>
            <w:vMerge/>
            <w:tcBorders>
              <w:top w:val="single" w:sz="4" w:space="0" w:color="BFBFBF"/>
              <w:left w:val="single" w:sz="4" w:space="0" w:color="BFBFBF"/>
              <w:bottom w:val="single" w:sz="4" w:space="0" w:color="BFBFBF"/>
              <w:right w:val="single" w:sz="4" w:space="0" w:color="BFBFBF"/>
            </w:tcBorders>
            <w:vAlign w:val="center"/>
            <w:hideMark/>
          </w:tcPr>
          <w:p w14:paraId="33A6316C" w14:textId="77777777" w:rsidR="00053266" w:rsidRPr="00990A01" w:rsidRDefault="00053266" w:rsidP="003325BC">
            <w:pPr>
              <w:spacing w:after="0" w:line="256" w:lineRule="auto"/>
              <w:rPr>
                <w:rFonts w:eastAsia="Times New Roman" w:cstheme="minorHAnsi"/>
                <w:lang w:val="fr-FR"/>
              </w:rPr>
            </w:pPr>
          </w:p>
        </w:tc>
        <w:tc>
          <w:tcPr>
            <w:tcW w:w="1420" w:type="dxa"/>
            <w:tcBorders>
              <w:top w:val="single" w:sz="4" w:space="0" w:color="BFBFBF"/>
              <w:left w:val="single" w:sz="4" w:space="0" w:color="BFBFBF"/>
              <w:bottom w:val="single" w:sz="4" w:space="0" w:color="BFBFBF"/>
              <w:right w:val="single" w:sz="4" w:space="0" w:color="BFBFBF"/>
            </w:tcBorders>
            <w:vAlign w:val="center"/>
            <w:hideMark/>
          </w:tcPr>
          <w:p w14:paraId="09C2CA77" w14:textId="77777777" w:rsidR="00053266" w:rsidRPr="00990A01" w:rsidRDefault="00053266" w:rsidP="003325BC">
            <w:pPr>
              <w:spacing w:after="0" w:line="256" w:lineRule="auto"/>
              <w:jc w:val="center"/>
              <w:rPr>
                <w:rFonts w:cstheme="minorHAnsi"/>
              </w:rPr>
            </w:pPr>
            <w:r w:rsidRPr="00990A01">
              <w:rPr>
                <w:rFonts w:cstheme="minorHAnsi"/>
              </w:rPr>
              <w:t>2018</w:t>
            </w:r>
          </w:p>
        </w:tc>
        <w:tc>
          <w:tcPr>
            <w:tcW w:w="5670" w:type="dxa"/>
            <w:gridSpan w:val="4"/>
            <w:tcBorders>
              <w:top w:val="single" w:sz="4" w:space="0" w:color="BFBFBF"/>
              <w:left w:val="single" w:sz="4" w:space="0" w:color="BFBFBF"/>
              <w:bottom w:val="single" w:sz="4" w:space="0" w:color="BFBFBF"/>
              <w:right w:val="single" w:sz="4" w:space="0" w:color="BFBFBF"/>
            </w:tcBorders>
            <w:vAlign w:val="center"/>
            <w:hideMark/>
          </w:tcPr>
          <w:p w14:paraId="10DDDC9F" w14:textId="77777777" w:rsidR="00053266" w:rsidRPr="00990A01" w:rsidRDefault="00053266" w:rsidP="00990A01">
            <w:pPr>
              <w:pStyle w:val="Paragraphedeliste"/>
              <w:numPr>
                <w:ilvl w:val="0"/>
                <w:numId w:val="17"/>
              </w:numPr>
              <w:spacing w:after="0" w:line="256" w:lineRule="auto"/>
              <w:rPr>
                <w:rFonts w:asciiTheme="minorHAnsi" w:hAnsiTheme="minorHAnsi" w:cstheme="minorHAnsi"/>
              </w:rPr>
            </w:pPr>
            <w:r w:rsidRPr="00990A01">
              <w:rPr>
                <w:rFonts w:cstheme="minorHAnsi"/>
                <w:bCs/>
              </w:rPr>
              <w:t>Mesure non réalisée car non pertinente présentement</w:t>
            </w:r>
          </w:p>
        </w:tc>
      </w:tr>
      <w:tr w:rsidR="004E7CD4" w:rsidRPr="00990A01" w14:paraId="43E3C4A6" w14:textId="77777777" w:rsidTr="00264C47">
        <w:tblPrEx>
          <w:jc w:val="left"/>
        </w:tblPrEx>
        <w:trPr>
          <w:trHeight w:hRule="exact" w:val="567"/>
        </w:trPr>
        <w:tc>
          <w:tcPr>
            <w:tcW w:w="16045" w:type="dxa"/>
            <w:gridSpan w:val="10"/>
            <w:tcBorders>
              <w:top w:val="nil"/>
              <w:left w:val="nil"/>
              <w:bottom w:val="nil"/>
              <w:right w:val="single" w:sz="4" w:space="0" w:color="BFBFBF"/>
            </w:tcBorders>
            <w:shd w:val="clear" w:color="auto" w:fill="D6E3BC"/>
            <w:vAlign w:val="center"/>
            <w:hideMark/>
          </w:tcPr>
          <w:p w14:paraId="5762A180" w14:textId="77777777" w:rsidR="004E7CD4" w:rsidRPr="00990A01" w:rsidRDefault="004E7CD4" w:rsidP="003325BC">
            <w:pPr>
              <w:spacing w:after="0" w:line="256" w:lineRule="auto"/>
              <w:rPr>
                <w:rFonts w:cstheme="minorHAnsi"/>
                <w:b/>
                <w:bCs/>
                <w:sz w:val="24"/>
                <w:szCs w:val="24"/>
              </w:rPr>
            </w:pPr>
            <w:r w:rsidRPr="00990A01">
              <w:rPr>
                <w:rFonts w:cstheme="minorHAnsi"/>
                <w:b/>
                <w:bCs/>
                <w:sz w:val="24"/>
                <w:szCs w:val="24"/>
              </w:rPr>
              <w:t>ORIENTATION 3 : APPLIQUER UN PROGRAMME DE RECYCLAGE DES MATIÈRES ORGANIQUES ET DE GESTION DES BOUES</w:t>
            </w:r>
          </w:p>
        </w:tc>
        <w:tc>
          <w:tcPr>
            <w:tcW w:w="5670" w:type="dxa"/>
            <w:gridSpan w:val="4"/>
            <w:tcBorders>
              <w:top w:val="nil"/>
              <w:left w:val="nil"/>
              <w:bottom w:val="nil"/>
              <w:right w:val="single" w:sz="4" w:space="0" w:color="BFBFBF"/>
            </w:tcBorders>
            <w:shd w:val="clear" w:color="auto" w:fill="D6E3BC"/>
            <w:vAlign w:val="center"/>
          </w:tcPr>
          <w:p w14:paraId="7DDA89C2" w14:textId="77777777" w:rsidR="004E7CD4" w:rsidRPr="00990A01" w:rsidRDefault="004E7CD4" w:rsidP="003325BC">
            <w:pPr>
              <w:spacing w:after="0" w:line="256" w:lineRule="auto"/>
              <w:rPr>
                <w:rFonts w:cstheme="minorHAnsi"/>
                <w:b/>
                <w:bCs/>
                <w:color w:val="004583"/>
              </w:rPr>
            </w:pPr>
          </w:p>
        </w:tc>
      </w:tr>
      <w:tr w:rsidR="0018422B" w:rsidRPr="00990A01" w14:paraId="11C6AAE3" w14:textId="77777777" w:rsidTr="00443ACE">
        <w:tblPrEx>
          <w:jc w:val="left"/>
        </w:tblPrEx>
        <w:trPr>
          <w:trHeight w:val="3951"/>
        </w:trPr>
        <w:tc>
          <w:tcPr>
            <w:tcW w:w="567" w:type="dxa"/>
            <w:vMerge w:val="restart"/>
            <w:tcBorders>
              <w:top w:val="nil"/>
              <w:left w:val="single" w:sz="4" w:space="0" w:color="BFBFBF"/>
              <w:bottom w:val="single" w:sz="4" w:space="0" w:color="BFBFBF"/>
              <w:right w:val="single" w:sz="4" w:space="0" w:color="BFBFBF"/>
            </w:tcBorders>
            <w:vAlign w:val="center"/>
            <w:hideMark/>
          </w:tcPr>
          <w:p w14:paraId="13FBE0CF" w14:textId="77777777" w:rsidR="004E7CD4" w:rsidRPr="008D1D6A" w:rsidRDefault="004E7CD4" w:rsidP="003325BC">
            <w:pPr>
              <w:spacing w:after="0" w:line="256" w:lineRule="auto"/>
              <w:jc w:val="center"/>
              <w:rPr>
                <w:rFonts w:cstheme="minorHAnsi"/>
                <w:bCs/>
                <w:lang w:val="fr-FR"/>
              </w:rPr>
            </w:pPr>
            <w:r w:rsidRPr="008D1D6A">
              <w:rPr>
                <w:rFonts w:cstheme="minorHAnsi"/>
                <w:bCs/>
                <w:lang w:val="fr-FR"/>
              </w:rPr>
              <w:t>3.1</w:t>
            </w:r>
          </w:p>
        </w:tc>
        <w:tc>
          <w:tcPr>
            <w:tcW w:w="3828" w:type="dxa"/>
            <w:gridSpan w:val="2"/>
            <w:vMerge w:val="restart"/>
            <w:tcBorders>
              <w:top w:val="nil"/>
              <w:left w:val="single" w:sz="4" w:space="0" w:color="BFBFBF"/>
              <w:bottom w:val="single" w:sz="4" w:space="0" w:color="BFBFBF"/>
              <w:right w:val="single" w:sz="4" w:space="0" w:color="BFBFBF"/>
            </w:tcBorders>
            <w:vAlign w:val="center"/>
            <w:hideMark/>
          </w:tcPr>
          <w:p w14:paraId="40EC2A22" w14:textId="77777777" w:rsidR="004E7CD4" w:rsidRPr="00990A01" w:rsidRDefault="004E7CD4" w:rsidP="003325BC">
            <w:pPr>
              <w:spacing w:after="0" w:line="256" w:lineRule="auto"/>
              <w:rPr>
                <w:rFonts w:cstheme="minorHAnsi"/>
                <w:lang w:val="fr-FR"/>
              </w:rPr>
            </w:pPr>
            <w:r w:rsidRPr="00990A01">
              <w:rPr>
                <w:rFonts w:cstheme="minorHAnsi"/>
                <w:lang w:val="fr-FR"/>
              </w:rPr>
              <w:t>Implanter le scénario retenu pour la gestion des matières organiques.</w:t>
            </w:r>
          </w:p>
        </w:tc>
        <w:tc>
          <w:tcPr>
            <w:tcW w:w="1842" w:type="dxa"/>
            <w:vMerge w:val="restart"/>
            <w:tcBorders>
              <w:top w:val="nil"/>
              <w:left w:val="single" w:sz="4" w:space="0" w:color="BFBFBF"/>
              <w:bottom w:val="single" w:sz="4" w:space="0" w:color="BFBFBF"/>
              <w:right w:val="single" w:sz="4" w:space="0" w:color="BFBFBF"/>
            </w:tcBorders>
            <w:vAlign w:val="center"/>
            <w:hideMark/>
          </w:tcPr>
          <w:p w14:paraId="3F193863" w14:textId="77777777" w:rsidR="004E7CD4" w:rsidRPr="00990A01" w:rsidRDefault="004E7CD4" w:rsidP="003325BC">
            <w:pPr>
              <w:spacing w:after="0" w:line="256" w:lineRule="auto"/>
              <w:jc w:val="center"/>
              <w:rPr>
                <w:rFonts w:cstheme="minorHAnsi"/>
                <w:lang w:val="fr-FR"/>
              </w:rPr>
            </w:pPr>
            <w:r w:rsidRPr="00990A01">
              <w:rPr>
                <w:rFonts w:cstheme="minorHAnsi"/>
                <w:bCs/>
              </w:rPr>
              <w:t>Encadrement/</w:t>
            </w:r>
            <w:r w:rsidRPr="00990A01">
              <w:rPr>
                <w:rFonts w:cstheme="minorHAnsi"/>
              </w:rPr>
              <w:t xml:space="preserve"> réglementation</w:t>
            </w:r>
          </w:p>
        </w:tc>
        <w:tc>
          <w:tcPr>
            <w:tcW w:w="6264" w:type="dxa"/>
            <w:gridSpan w:val="3"/>
            <w:tcBorders>
              <w:top w:val="single" w:sz="4" w:space="0" w:color="BFBFBF"/>
              <w:left w:val="single" w:sz="4" w:space="0" w:color="BFBFBF"/>
              <w:bottom w:val="single" w:sz="4" w:space="0" w:color="BFBFBF"/>
              <w:right w:val="single" w:sz="4" w:space="0" w:color="BFBFBF"/>
            </w:tcBorders>
            <w:vAlign w:val="center"/>
            <w:hideMark/>
          </w:tcPr>
          <w:p w14:paraId="4595063B" w14:textId="6FC26129" w:rsidR="004E7CD4" w:rsidRDefault="004E7CD4" w:rsidP="003325BC">
            <w:pPr>
              <w:numPr>
                <w:ilvl w:val="0"/>
                <w:numId w:val="6"/>
              </w:numPr>
              <w:spacing w:after="0" w:line="240" w:lineRule="auto"/>
              <w:ind w:left="317" w:hanging="317"/>
              <w:contextualSpacing/>
              <w:rPr>
                <w:rFonts w:eastAsia="Calibri" w:cstheme="minorHAnsi"/>
              </w:rPr>
            </w:pPr>
            <w:r w:rsidRPr="00990A01">
              <w:rPr>
                <w:rFonts w:eastAsia="Calibri" w:cstheme="minorHAnsi"/>
              </w:rPr>
              <w:t>Gestion des résidus verts (gazon, feuilles, branches, sapins de Noël, etc.) par apport volontaire :</w:t>
            </w:r>
          </w:p>
          <w:p w14:paraId="0F16427B" w14:textId="77777777" w:rsidR="00420A92" w:rsidRPr="00990A01" w:rsidRDefault="00420A92" w:rsidP="00420A92">
            <w:pPr>
              <w:spacing w:after="0" w:line="240" w:lineRule="auto"/>
              <w:ind w:left="317"/>
              <w:contextualSpacing/>
              <w:rPr>
                <w:rFonts w:eastAsia="Calibri" w:cstheme="minorHAnsi"/>
              </w:rPr>
            </w:pPr>
          </w:p>
          <w:p w14:paraId="011CDE3A" w14:textId="77777777" w:rsidR="004E7CD4" w:rsidRPr="00990A01" w:rsidRDefault="004E7CD4" w:rsidP="003325BC">
            <w:pPr>
              <w:numPr>
                <w:ilvl w:val="0"/>
                <w:numId w:val="7"/>
              </w:numPr>
              <w:spacing w:after="0" w:line="240" w:lineRule="auto"/>
              <w:contextualSpacing/>
              <w:rPr>
                <w:rFonts w:eastAsia="Calibri" w:cstheme="minorHAnsi"/>
              </w:rPr>
            </w:pPr>
            <w:r w:rsidRPr="00990A01">
              <w:rPr>
                <w:rFonts w:eastAsia="Calibri" w:cstheme="minorHAnsi"/>
                <w:bCs/>
              </w:rPr>
              <w:t>Négocier avec 6 à 7 fermiers la possibilité de procéder à un co-compostage des feuilles à la ferme, sinon évaluer la possibilité de partenariat avec des MRC voisines qui prévoient la construction d’infrastructures de traitement des matières organiques ou confier au privé le mandat de traiter les résidus alimentaires et des résidus verts;</w:t>
            </w:r>
          </w:p>
        </w:tc>
        <w:tc>
          <w:tcPr>
            <w:tcW w:w="2124" w:type="dxa"/>
            <w:gridSpan w:val="2"/>
            <w:vMerge w:val="restart"/>
            <w:tcBorders>
              <w:top w:val="nil"/>
              <w:left w:val="single" w:sz="4" w:space="0" w:color="BFBFBF"/>
              <w:bottom w:val="single" w:sz="4" w:space="0" w:color="BFBFBF"/>
              <w:right w:val="single" w:sz="4" w:space="0" w:color="BFBFBF"/>
            </w:tcBorders>
            <w:vAlign w:val="center"/>
            <w:hideMark/>
          </w:tcPr>
          <w:p w14:paraId="4B8613E9" w14:textId="77777777" w:rsidR="004E7CD4" w:rsidRPr="00990A01" w:rsidRDefault="004E7CD4" w:rsidP="003325BC">
            <w:pPr>
              <w:spacing w:after="0" w:line="256" w:lineRule="auto"/>
              <w:jc w:val="center"/>
              <w:rPr>
                <w:rFonts w:cstheme="minorHAnsi"/>
                <w:lang w:val="fr-FR"/>
              </w:rPr>
            </w:pPr>
            <w:r w:rsidRPr="00990A01">
              <w:rPr>
                <w:rFonts w:cstheme="minorHAnsi"/>
              </w:rPr>
              <w:t>Municipalités locales / MRC</w:t>
            </w:r>
          </w:p>
        </w:tc>
        <w:tc>
          <w:tcPr>
            <w:tcW w:w="1420" w:type="dxa"/>
            <w:tcBorders>
              <w:top w:val="single" w:sz="4" w:space="0" w:color="BFBFBF"/>
              <w:left w:val="single" w:sz="4" w:space="0" w:color="BFBFBF"/>
              <w:bottom w:val="single" w:sz="4" w:space="0" w:color="BFBFBF"/>
              <w:right w:val="single" w:sz="4" w:space="0" w:color="BFBFBF"/>
            </w:tcBorders>
            <w:vAlign w:val="center"/>
            <w:hideMark/>
          </w:tcPr>
          <w:p w14:paraId="71B6BE5D" w14:textId="77777777" w:rsidR="004E7CD4" w:rsidRPr="00990A01" w:rsidRDefault="004E7CD4" w:rsidP="003325BC">
            <w:pPr>
              <w:spacing w:after="0" w:line="256" w:lineRule="auto"/>
              <w:jc w:val="center"/>
              <w:rPr>
                <w:rFonts w:cstheme="minorHAnsi"/>
              </w:rPr>
            </w:pPr>
            <w:r w:rsidRPr="00990A01">
              <w:rPr>
                <w:rFonts w:cstheme="minorHAnsi"/>
              </w:rPr>
              <w:t>2016</w:t>
            </w:r>
          </w:p>
        </w:tc>
        <w:tc>
          <w:tcPr>
            <w:tcW w:w="5670" w:type="dxa"/>
            <w:gridSpan w:val="4"/>
            <w:tcBorders>
              <w:top w:val="single" w:sz="4" w:space="0" w:color="BFBFBF"/>
              <w:left w:val="single" w:sz="4" w:space="0" w:color="BFBFBF"/>
              <w:bottom w:val="single" w:sz="4" w:space="0" w:color="BFBFBF"/>
              <w:right w:val="single" w:sz="4" w:space="0" w:color="BFBFBF"/>
            </w:tcBorders>
            <w:vAlign w:val="center"/>
            <w:hideMark/>
          </w:tcPr>
          <w:p w14:paraId="0BFA972C" w14:textId="0670FCC4" w:rsidR="009A7177" w:rsidRPr="00990A01" w:rsidRDefault="005531DC" w:rsidP="00990A01">
            <w:pPr>
              <w:pStyle w:val="Paragraphedeliste"/>
              <w:numPr>
                <w:ilvl w:val="0"/>
                <w:numId w:val="17"/>
              </w:numPr>
              <w:spacing w:after="0" w:line="256" w:lineRule="auto"/>
              <w:rPr>
                <w:rFonts w:cstheme="minorHAnsi"/>
                <w:bCs/>
              </w:rPr>
            </w:pPr>
            <w:r>
              <w:rPr>
                <w:rFonts w:cstheme="minorHAnsi"/>
                <w:bCs/>
              </w:rPr>
              <w:t>Les</w:t>
            </w:r>
            <w:r w:rsidR="005A1327" w:rsidRPr="00990A01">
              <w:rPr>
                <w:rFonts w:cstheme="minorHAnsi"/>
                <w:bCs/>
              </w:rPr>
              <w:t xml:space="preserve"> municipalité</w:t>
            </w:r>
            <w:r>
              <w:rPr>
                <w:rFonts w:cstheme="minorHAnsi"/>
                <w:bCs/>
              </w:rPr>
              <w:t>s</w:t>
            </w:r>
            <w:r w:rsidR="005A1327" w:rsidRPr="00990A01">
              <w:rPr>
                <w:rFonts w:cstheme="minorHAnsi"/>
                <w:bCs/>
              </w:rPr>
              <w:t xml:space="preserve"> de Napierville </w:t>
            </w:r>
            <w:r>
              <w:rPr>
                <w:rFonts w:cstheme="minorHAnsi"/>
                <w:bCs/>
              </w:rPr>
              <w:t xml:space="preserve">et de Saint-Bernard-de-Lacolle </w:t>
            </w:r>
            <w:r w:rsidR="005A1327" w:rsidRPr="00990A01">
              <w:rPr>
                <w:rFonts w:cstheme="minorHAnsi"/>
                <w:bCs/>
              </w:rPr>
              <w:t>récupère</w:t>
            </w:r>
            <w:r>
              <w:rPr>
                <w:rFonts w:cstheme="minorHAnsi"/>
                <w:bCs/>
              </w:rPr>
              <w:t>nt</w:t>
            </w:r>
            <w:r w:rsidR="005A1327" w:rsidRPr="00990A01">
              <w:rPr>
                <w:rFonts w:cstheme="minorHAnsi"/>
                <w:bCs/>
              </w:rPr>
              <w:t xml:space="preserve"> les feuilles de </w:t>
            </w:r>
            <w:r>
              <w:rPr>
                <w:rFonts w:cstheme="minorHAnsi"/>
                <w:bCs/>
              </w:rPr>
              <w:t xml:space="preserve">leurs </w:t>
            </w:r>
            <w:r w:rsidR="005A1327" w:rsidRPr="00990A01">
              <w:rPr>
                <w:rFonts w:cstheme="minorHAnsi"/>
                <w:bCs/>
              </w:rPr>
              <w:t xml:space="preserve">citoyens qui sont ensuite récupérées par </w:t>
            </w:r>
            <w:r>
              <w:rPr>
                <w:rFonts w:cstheme="minorHAnsi"/>
                <w:bCs/>
              </w:rPr>
              <w:t xml:space="preserve">des </w:t>
            </w:r>
            <w:r w:rsidR="005A1327" w:rsidRPr="00990A01">
              <w:rPr>
                <w:rFonts w:cstheme="minorHAnsi"/>
                <w:bCs/>
              </w:rPr>
              <w:t>agriculteur</w:t>
            </w:r>
            <w:r>
              <w:rPr>
                <w:rFonts w:cstheme="minorHAnsi"/>
                <w:bCs/>
              </w:rPr>
              <w:t>s</w:t>
            </w:r>
            <w:r w:rsidR="005A1327" w:rsidRPr="00990A01">
              <w:rPr>
                <w:rFonts w:cstheme="minorHAnsi"/>
                <w:bCs/>
              </w:rPr>
              <w:t>. (2019)</w:t>
            </w:r>
          </w:p>
          <w:p w14:paraId="6767C5F7" w14:textId="470E51E3" w:rsidR="004E7CD4" w:rsidRPr="00990A01" w:rsidRDefault="005A1327" w:rsidP="00990A01">
            <w:pPr>
              <w:pStyle w:val="Paragraphedeliste"/>
              <w:numPr>
                <w:ilvl w:val="0"/>
                <w:numId w:val="17"/>
              </w:numPr>
              <w:spacing w:after="0" w:line="256" w:lineRule="auto"/>
              <w:rPr>
                <w:rFonts w:cstheme="minorHAnsi"/>
                <w:bCs/>
              </w:rPr>
            </w:pPr>
            <w:r w:rsidRPr="00990A01">
              <w:rPr>
                <w:rFonts w:cstheme="minorHAnsi"/>
                <w:bCs/>
              </w:rPr>
              <w:t>La</w:t>
            </w:r>
            <w:r w:rsidR="004E7CD4" w:rsidRPr="00990A01">
              <w:rPr>
                <w:rFonts w:cstheme="minorHAnsi"/>
                <w:bCs/>
              </w:rPr>
              <w:t xml:space="preserve"> ville de Saint-Rémi et les municipalités de Saint-Jacques-le Mineur et de Napierville récupèrent les branches pour les revaloriser.  </w:t>
            </w:r>
          </w:p>
          <w:p w14:paraId="13229144" w14:textId="77777777" w:rsidR="004E7CD4" w:rsidRPr="00990A01" w:rsidRDefault="004E7CD4" w:rsidP="00990A01">
            <w:pPr>
              <w:pStyle w:val="Paragraphedeliste"/>
              <w:numPr>
                <w:ilvl w:val="0"/>
                <w:numId w:val="17"/>
              </w:numPr>
              <w:spacing w:after="0" w:line="256" w:lineRule="auto"/>
              <w:rPr>
                <w:rFonts w:cstheme="minorHAnsi"/>
                <w:bCs/>
              </w:rPr>
            </w:pPr>
            <w:r w:rsidRPr="00990A01">
              <w:rPr>
                <w:rFonts w:cstheme="minorHAnsi"/>
                <w:bCs/>
              </w:rPr>
              <w:t>Les feuilles et sapins de Noël sont acceptés à l’écocentre de Saint-Rémi et dans les collectes spéciales de Saint-Jacques-le-Mineur afin de les revaloriser principalement en paillis.</w:t>
            </w:r>
          </w:p>
          <w:p w14:paraId="302B8CD6" w14:textId="79A0EE3D" w:rsidR="00D2723D" w:rsidRPr="00053266" w:rsidRDefault="004E7CD4" w:rsidP="003325BC">
            <w:pPr>
              <w:pStyle w:val="Paragraphedeliste"/>
              <w:numPr>
                <w:ilvl w:val="0"/>
                <w:numId w:val="17"/>
              </w:numPr>
              <w:spacing w:after="0" w:line="256" w:lineRule="auto"/>
              <w:rPr>
                <w:rFonts w:cstheme="minorHAnsi"/>
                <w:bCs/>
              </w:rPr>
            </w:pPr>
            <w:r w:rsidRPr="00990A01">
              <w:rPr>
                <w:rFonts w:cstheme="minorHAnsi"/>
                <w:bCs/>
              </w:rPr>
              <w:t>Les citoyens de Saint-Michel et de Saint-Édouard ont accès à l’écocentre de Saint-Rémi.</w:t>
            </w:r>
          </w:p>
        </w:tc>
      </w:tr>
      <w:tr w:rsidR="0018422B" w:rsidRPr="00990A01" w14:paraId="79675BF6" w14:textId="77777777" w:rsidTr="00443ACE">
        <w:tblPrEx>
          <w:jc w:val="left"/>
        </w:tblPrEx>
        <w:trPr>
          <w:trHeight w:val="3668"/>
        </w:trPr>
        <w:tc>
          <w:tcPr>
            <w:tcW w:w="567" w:type="dxa"/>
            <w:vMerge/>
            <w:tcBorders>
              <w:top w:val="nil"/>
              <w:left w:val="single" w:sz="4" w:space="0" w:color="BFBFBF"/>
              <w:bottom w:val="single" w:sz="4" w:space="0" w:color="BFBFBF"/>
              <w:right w:val="single" w:sz="4" w:space="0" w:color="BFBFBF"/>
            </w:tcBorders>
            <w:vAlign w:val="center"/>
            <w:hideMark/>
          </w:tcPr>
          <w:p w14:paraId="0D968256" w14:textId="77777777" w:rsidR="004E7CD4" w:rsidRPr="00990A01" w:rsidRDefault="004E7CD4" w:rsidP="003325BC">
            <w:pPr>
              <w:spacing w:after="0" w:line="256" w:lineRule="auto"/>
              <w:rPr>
                <w:rFonts w:eastAsia="Times New Roman" w:cstheme="minorHAnsi"/>
                <w:b/>
                <w:bCs/>
                <w:sz w:val="24"/>
                <w:szCs w:val="24"/>
                <w:lang w:val="fr-FR"/>
              </w:rPr>
            </w:pPr>
          </w:p>
        </w:tc>
        <w:tc>
          <w:tcPr>
            <w:tcW w:w="3828" w:type="dxa"/>
            <w:gridSpan w:val="2"/>
            <w:vMerge/>
            <w:tcBorders>
              <w:top w:val="nil"/>
              <w:left w:val="single" w:sz="4" w:space="0" w:color="BFBFBF"/>
              <w:bottom w:val="single" w:sz="4" w:space="0" w:color="BFBFBF"/>
              <w:right w:val="single" w:sz="4" w:space="0" w:color="BFBFBF"/>
            </w:tcBorders>
            <w:vAlign w:val="center"/>
            <w:hideMark/>
          </w:tcPr>
          <w:p w14:paraId="6212D5BD" w14:textId="77777777" w:rsidR="004E7CD4" w:rsidRPr="00990A01" w:rsidRDefault="004E7CD4" w:rsidP="003325BC">
            <w:pPr>
              <w:spacing w:after="0" w:line="256" w:lineRule="auto"/>
              <w:rPr>
                <w:rFonts w:eastAsia="Times New Roman" w:cstheme="minorHAnsi"/>
                <w:sz w:val="24"/>
                <w:szCs w:val="24"/>
                <w:lang w:val="fr-FR"/>
              </w:rPr>
            </w:pPr>
          </w:p>
        </w:tc>
        <w:tc>
          <w:tcPr>
            <w:tcW w:w="1842" w:type="dxa"/>
            <w:vMerge/>
            <w:tcBorders>
              <w:top w:val="nil"/>
              <w:left w:val="single" w:sz="4" w:space="0" w:color="BFBFBF"/>
              <w:bottom w:val="single" w:sz="4" w:space="0" w:color="BFBFBF"/>
              <w:right w:val="single" w:sz="4" w:space="0" w:color="BFBFBF"/>
            </w:tcBorders>
            <w:vAlign w:val="center"/>
            <w:hideMark/>
          </w:tcPr>
          <w:p w14:paraId="079E8BDB" w14:textId="77777777" w:rsidR="004E7CD4" w:rsidRPr="00990A01" w:rsidRDefault="004E7CD4" w:rsidP="003325BC">
            <w:pPr>
              <w:spacing w:after="0" w:line="256" w:lineRule="auto"/>
              <w:rPr>
                <w:rFonts w:eastAsia="Times New Roman" w:cstheme="minorHAnsi"/>
                <w:sz w:val="24"/>
                <w:szCs w:val="24"/>
                <w:lang w:val="fr-FR"/>
              </w:rPr>
            </w:pPr>
          </w:p>
        </w:tc>
        <w:tc>
          <w:tcPr>
            <w:tcW w:w="6264" w:type="dxa"/>
            <w:gridSpan w:val="3"/>
            <w:tcBorders>
              <w:top w:val="single" w:sz="4" w:space="0" w:color="BFBFBF"/>
              <w:left w:val="single" w:sz="4" w:space="0" w:color="BFBFBF"/>
              <w:bottom w:val="single" w:sz="4" w:space="0" w:color="BFBFBF"/>
              <w:right w:val="single" w:sz="4" w:space="0" w:color="BFBFBF"/>
            </w:tcBorders>
            <w:vAlign w:val="center"/>
            <w:hideMark/>
          </w:tcPr>
          <w:p w14:paraId="6867FC04" w14:textId="77777777" w:rsidR="004E7CD4" w:rsidRPr="00990A01" w:rsidRDefault="004E7CD4" w:rsidP="003325BC">
            <w:pPr>
              <w:numPr>
                <w:ilvl w:val="0"/>
                <w:numId w:val="7"/>
              </w:numPr>
              <w:spacing w:after="0" w:line="240" w:lineRule="auto"/>
              <w:contextualSpacing/>
              <w:rPr>
                <w:rFonts w:eastAsia="Calibri" w:cstheme="minorHAnsi"/>
              </w:rPr>
            </w:pPr>
            <w:r w:rsidRPr="00990A01">
              <w:rPr>
                <w:rFonts w:eastAsia="Calibri" w:cstheme="minorHAnsi"/>
                <w:bCs/>
              </w:rPr>
              <w:t>Adapter les dépôts et écocentres pour permettre à tous les citoyens d’y déposer par apport volontaire les feuilles, les branches et  autres résidus verts;</w:t>
            </w:r>
          </w:p>
        </w:tc>
        <w:tc>
          <w:tcPr>
            <w:tcW w:w="2124" w:type="dxa"/>
            <w:gridSpan w:val="2"/>
            <w:vMerge/>
            <w:tcBorders>
              <w:top w:val="nil"/>
              <w:left w:val="single" w:sz="4" w:space="0" w:color="BFBFBF"/>
              <w:bottom w:val="single" w:sz="4" w:space="0" w:color="BFBFBF"/>
              <w:right w:val="single" w:sz="4" w:space="0" w:color="BFBFBF"/>
            </w:tcBorders>
            <w:vAlign w:val="center"/>
            <w:hideMark/>
          </w:tcPr>
          <w:p w14:paraId="783C0CC7" w14:textId="77777777" w:rsidR="004E7CD4" w:rsidRPr="00990A01" w:rsidRDefault="004E7CD4" w:rsidP="003325BC">
            <w:pPr>
              <w:spacing w:after="0" w:line="256" w:lineRule="auto"/>
              <w:rPr>
                <w:rFonts w:eastAsia="Times New Roman" w:cstheme="minorHAnsi"/>
                <w:sz w:val="24"/>
                <w:szCs w:val="24"/>
                <w:lang w:val="fr-FR"/>
              </w:rPr>
            </w:pPr>
          </w:p>
        </w:tc>
        <w:tc>
          <w:tcPr>
            <w:tcW w:w="1420" w:type="dxa"/>
            <w:tcBorders>
              <w:top w:val="single" w:sz="4" w:space="0" w:color="BFBFBF"/>
              <w:left w:val="single" w:sz="4" w:space="0" w:color="BFBFBF"/>
              <w:bottom w:val="single" w:sz="4" w:space="0" w:color="BFBFBF"/>
              <w:right w:val="single" w:sz="4" w:space="0" w:color="BFBFBF"/>
            </w:tcBorders>
            <w:vAlign w:val="center"/>
            <w:hideMark/>
          </w:tcPr>
          <w:p w14:paraId="32C31AA4" w14:textId="77777777" w:rsidR="004E7CD4" w:rsidRPr="00990A01" w:rsidRDefault="004E7CD4" w:rsidP="003325BC">
            <w:pPr>
              <w:spacing w:after="0" w:line="256" w:lineRule="auto"/>
              <w:jc w:val="center"/>
              <w:rPr>
                <w:rFonts w:cstheme="minorHAnsi"/>
              </w:rPr>
            </w:pPr>
            <w:r w:rsidRPr="00990A01">
              <w:rPr>
                <w:rFonts w:cstheme="minorHAnsi"/>
              </w:rPr>
              <w:t>2017</w:t>
            </w:r>
          </w:p>
        </w:tc>
        <w:tc>
          <w:tcPr>
            <w:tcW w:w="5670" w:type="dxa"/>
            <w:gridSpan w:val="4"/>
            <w:tcBorders>
              <w:top w:val="single" w:sz="4" w:space="0" w:color="BFBFBF"/>
              <w:left w:val="single" w:sz="4" w:space="0" w:color="BFBFBF"/>
              <w:bottom w:val="single" w:sz="4" w:space="0" w:color="BFBFBF"/>
              <w:right w:val="single" w:sz="4" w:space="0" w:color="BFBFBF"/>
            </w:tcBorders>
            <w:vAlign w:val="center"/>
            <w:hideMark/>
          </w:tcPr>
          <w:p w14:paraId="01E1D23C" w14:textId="77777777" w:rsidR="004E7CD4" w:rsidRPr="00990A01" w:rsidRDefault="004E7CD4" w:rsidP="00990A01">
            <w:pPr>
              <w:pStyle w:val="Paragraphedeliste"/>
              <w:numPr>
                <w:ilvl w:val="0"/>
                <w:numId w:val="17"/>
              </w:numPr>
              <w:spacing w:after="0" w:line="256" w:lineRule="auto"/>
              <w:rPr>
                <w:rFonts w:cstheme="minorHAnsi"/>
                <w:bCs/>
              </w:rPr>
            </w:pPr>
            <w:r w:rsidRPr="00990A01">
              <w:rPr>
                <w:rFonts w:cstheme="minorHAnsi"/>
                <w:bCs/>
              </w:rPr>
              <w:t xml:space="preserve">Mesure en cours. </w:t>
            </w:r>
          </w:p>
          <w:p w14:paraId="4F4AF44E" w14:textId="61E3096C" w:rsidR="004E7CD4" w:rsidRPr="00990A01" w:rsidRDefault="004E7CD4" w:rsidP="00990A01">
            <w:pPr>
              <w:pStyle w:val="Paragraphedeliste"/>
              <w:numPr>
                <w:ilvl w:val="0"/>
                <w:numId w:val="17"/>
              </w:numPr>
              <w:spacing w:after="0" w:line="256" w:lineRule="auto"/>
              <w:rPr>
                <w:rFonts w:cstheme="minorHAnsi"/>
                <w:bCs/>
              </w:rPr>
            </w:pPr>
            <w:r w:rsidRPr="00990A01">
              <w:rPr>
                <w:rFonts w:cstheme="minorHAnsi"/>
                <w:bCs/>
              </w:rPr>
              <w:t>Les municipalités de Sainte-Clotilde, Saint-Jacques-le mineur, Saint-Rémi et de Napierville ont des points de dépôts ou collecte</w:t>
            </w:r>
            <w:r w:rsidR="00E44CE4">
              <w:rPr>
                <w:rFonts w:cstheme="minorHAnsi"/>
                <w:bCs/>
              </w:rPr>
              <w:t>nt</w:t>
            </w:r>
            <w:r w:rsidRPr="00990A01">
              <w:rPr>
                <w:rFonts w:cstheme="minorHAnsi"/>
                <w:bCs/>
              </w:rPr>
              <w:t xml:space="preserve"> les branches.  </w:t>
            </w:r>
          </w:p>
          <w:p w14:paraId="098B2A23" w14:textId="77777777" w:rsidR="004E7CD4" w:rsidRPr="00990A01" w:rsidRDefault="004E7CD4" w:rsidP="00990A01">
            <w:pPr>
              <w:pStyle w:val="Paragraphedeliste"/>
              <w:numPr>
                <w:ilvl w:val="0"/>
                <w:numId w:val="17"/>
              </w:numPr>
              <w:spacing w:after="0" w:line="256" w:lineRule="auto"/>
              <w:rPr>
                <w:rFonts w:cstheme="minorHAnsi"/>
                <w:bCs/>
              </w:rPr>
            </w:pPr>
            <w:r w:rsidRPr="00990A01">
              <w:rPr>
                <w:rFonts w:cstheme="minorHAnsi"/>
                <w:bCs/>
              </w:rPr>
              <w:t>Les municipalités de Sainte-Clotilde et de Saint-Rémi acceptent les feuilles dans leurs points de dépôts.</w:t>
            </w:r>
          </w:p>
          <w:p w14:paraId="3ADC2402" w14:textId="77777777" w:rsidR="004E7CD4" w:rsidRPr="00990A01" w:rsidRDefault="004E7CD4" w:rsidP="00990A01">
            <w:pPr>
              <w:pStyle w:val="Paragraphedeliste"/>
              <w:numPr>
                <w:ilvl w:val="0"/>
                <w:numId w:val="17"/>
              </w:numPr>
              <w:spacing w:after="0" w:line="256" w:lineRule="auto"/>
              <w:rPr>
                <w:rFonts w:cstheme="minorHAnsi"/>
                <w:bCs/>
              </w:rPr>
            </w:pPr>
            <w:r w:rsidRPr="00990A01">
              <w:rPr>
                <w:rFonts w:cstheme="minorHAnsi"/>
                <w:bCs/>
              </w:rPr>
              <w:t>Les municipalités de Napierville, Saint-Rémi et Sainte-Clotilde récupèrent les sapins de Noël.</w:t>
            </w:r>
          </w:p>
          <w:p w14:paraId="2A5E2969" w14:textId="77777777" w:rsidR="004E7CD4" w:rsidRPr="00990A01" w:rsidRDefault="004E7CD4" w:rsidP="00990A01">
            <w:pPr>
              <w:pStyle w:val="Paragraphedeliste"/>
              <w:numPr>
                <w:ilvl w:val="0"/>
                <w:numId w:val="17"/>
              </w:numPr>
              <w:spacing w:after="0" w:line="256" w:lineRule="auto"/>
              <w:rPr>
                <w:rFonts w:cstheme="minorHAnsi"/>
                <w:bCs/>
              </w:rPr>
            </w:pPr>
            <w:r w:rsidRPr="00990A01">
              <w:rPr>
                <w:rFonts w:cstheme="minorHAnsi"/>
                <w:bCs/>
              </w:rPr>
              <w:t>Les citoyens de Saint-Michel et de Saint-Édouard ont accès à l’écocentre de Saint-Rémi qui accepte les feuilles, branches et autres résidus verts.</w:t>
            </w:r>
          </w:p>
        </w:tc>
      </w:tr>
      <w:tr w:rsidR="0018422B" w:rsidRPr="00990A01" w14:paraId="77441C9B" w14:textId="77777777" w:rsidTr="00443ACE">
        <w:tblPrEx>
          <w:jc w:val="left"/>
        </w:tblPrEx>
        <w:trPr>
          <w:trHeight w:val="1127"/>
        </w:trPr>
        <w:tc>
          <w:tcPr>
            <w:tcW w:w="567" w:type="dxa"/>
            <w:vMerge/>
            <w:tcBorders>
              <w:top w:val="nil"/>
              <w:left w:val="single" w:sz="4" w:space="0" w:color="BFBFBF"/>
              <w:bottom w:val="single" w:sz="4" w:space="0" w:color="BFBFBF"/>
              <w:right w:val="single" w:sz="4" w:space="0" w:color="BFBFBF"/>
            </w:tcBorders>
            <w:vAlign w:val="center"/>
            <w:hideMark/>
          </w:tcPr>
          <w:p w14:paraId="0D3FDCC3" w14:textId="77777777" w:rsidR="004E7CD4" w:rsidRPr="00990A01" w:rsidRDefault="004E7CD4" w:rsidP="003325BC">
            <w:pPr>
              <w:spacing w:after="0" w:line="256" w:lineRule="auto"/>
              <w:rPr>
                <w:rFonts w:eastAsia="Times New Roman" w:cstheme="minorHAnsi"/>
                <w:b/>
                <w:bCs/>
                <w:sz w:val="24"/>
                <w:szCs w:val="24"/>
                <w:lang w:val="fr-FR"/>
              </w:rPr>
            </w:pPr>
          </w:p>
        </w:tc>
        <w:tc>
          <w:tcPr>
            <w:tcW w:w="3828" w:type="dxa"/>
            <w:gridSpan w:val="2"/>
            <w:vMerge/>
            <w:tcBorders>
              <w:top w:val="nil"/>
              <w:left w:val="single" w:sz="4" w:space="0" w:color="BFBFBF"/>
              <w:bottom w:val="single" w:sz="4" w:space="0" w:color="BFBFBF"/>
              <w:right w:val="single" w:sz="4" w:space="0" w:color="BFBFBF"/>
            </w:tcBorders>
            <w:vAlign w:val="center"/>
            <w:hideMark/>
          </w:tcPr>
          <w:p w14:paraId="6604E9FF" w14:textId="77777777" w:rsidR="004E7CD4" w:rsidRPr="00990A01" w:rsidRDefault="004E7CD4" w:rsidP="003325BC">
            <w:pPr>
              <w:spacing w:after="0" w:line="256" w:lineRule="auto"/>
              <w:rPr>
                <w:rFonts w:eastAsia="Times New Roman" w:cstheme="minorHAnsi"/>
                <w:sz w:val="24"/>
                <w:szCs w:val="24"/>
                <w:lang w:val="fr-FR"/>
              </w:rPr>
            </w:pPr>
          </w:p>
        </w:tc>
        <w:tc>
          <w:tcPr>
            <w:tcW w:w="1842" w:type="dxa"/>
            <w:vMerge/>
            <w:tcBorders>
              <w:top w:val="nil"/>
              <w:left w:val="single" w:sz="4" w:space="0" w:color="BFBFBF"/>
              <w:bottom w:val="single" w:sz="4" w:space="0" w:color="BFBFBF"/>
              <w:right w:val="single" w:sz="4" w:space="0" w:color="BFBFBF"/>
            </w:tcBorders>
            <w:vAlign w:val="center"/>
            <w:hideMark/>
          </w:tcPr>
          <w:p w14:paraId="6591CE93" w14:textId="77777777" w:rsidR="004E7CD4" w:rsidRPr="00990A01" w:rsidRDefault="004E7CD4" w:rsidP="003325BC">
            <w:pPr>
              <w:spacing w:after="0" w:line="256" w:lineRule="auto"/>
              <w:rPr>
                <w:rFonts w:eastAsia="Times New Roman" w:cstheme="minorHAnsi"/>
                <w:sz w:val="24"/>
                <w:szCs w:val="24"/>
                <w:lang w:val="fr-FR"/>
              </w:rPr>
            </w:pPr>
          </w:p>
        </w:tc>
        <w:tc>
          <w:tcPr>
            <w:tcW w:w="6264" w:type="dxa"/>
            <w:gridSpan w:val="3"/>
            <w:tcBorders>
              <w:top w:val="single" w:sz="4" w:space="0" w:color="BFBFBF"/>
              <w:left w:val="single" w:sz="4" w:space="0" w:color="BFBFBF"/>
              <w:bottom w:val="single" w:sz="4" w:space="0" w:color="BFBFBF"/>
              <w:right w:val="single" w:sz="4" w:space="0" w:color="BFBFBF"/>
            </w:tcBorders>
            <w:vAlign w:val="center"/>
            <w:hideMark/>
          </w:tcPr>
          <w:p w14:paraId="25AECFAB" w14:textId="77777777" w:rsidR="004E7CD4" w:rsidRPr="00990A01" w:rsidRDefault="004E7CD4" w:rsidP="003325BC">
            <w:pPr>
              <w:numPr>
                <w:ilvl w:val="0"/>
                <w:numId w:val="8"/>
              </w:numPr>
              <w:spacing w:after="0" w:line="240" w:lineRule="auto"/>
              <w:contextualSpacing/>
              <w:rPr>
                <w:rFonts w:eastAsia="Calibri" w:cstheme="minorHAnsi"/>
              </w:rPr>
            </w:pPr>
            <w:r w:rsidRPr="00990A01">
              <w:rPr>
                <w:rFonts w:eastAsia="Calibri" w:cstheme="minorHAnsi"/>
                <w:bCs/>
              </w:rPr>
              <w:t>Réglementer pour interdire le dépôt des résidus verts dans la collecte des ordures ménagères.</w:t>
            </w:r>
          </w:p>
        </w:tc>
        <w:tc>
          <w:tcPr>
            <w:tcW w:w="2124" w:type="dxa"/>
            <w:gridSpan w:val="2"/>
            <w:vMerge/>
            <w:tcBorders>
              <w:top w:val="nil"/>
              <w:left w:val="single" w:sz="4" w:space="0" w:color="BFBFBF"/>
              <w:bottom w:val="single" w:sz="4" w:space="0" w:color="BFBFBF"/>
              <w:right w:val="single" w:sz="4" w:space="0" w:color="BFBFBF"/>
            </w:tcBorders>
            <w:vAlign w:val="center"/>
            <w:hideMark/>
          </w:tcPr>
          <w:p w14:paraId="3E61AD09" w14:textId="77777777" w:rsidR="004E7CD4" w:rsidRPr="00990A01" w:rsidRDefault="004E7CD4" w:rsidP="003325BC">
            <w:pPr>
              <w:spacing w:after="0" w:line="256" w:lineRule="auto"/>
              <w:rPr>
                <w:rFonts w:eastAsia="Times New Roman" w:cstheme="minorHAnsi"/>
                <w:sz w:val="24"/>
                <w:szCs w:val="24"/>
                <w:lang w:val="fr-FR"/>
              </w:rPr>
            </w:pPr>
          </w:p>
        </w:tc>
        <w:tc>
          <w:tcPr>
            <w:tcW w:w="1420" w:type="dxa"/>
            <w:tcBorders>
              <w:top w:val="single" w:sz="4" w:space="0" w:color="BFBFBF"/>
              <w:left w:val="single" w:sz="4" w:space="0" w:color="BFBFBF"/>
              <w:bottom w:val="single" w:sz="4" w:space="0" w:color="BFBFBF"/>
              <w:right w:val="single" w:sz="4" w:space="0" w:color="BFBFBF"/>
            </w:tcBorders>
            <w:vAlign w:val="center"/>
            <w:hideMark/>
          </w:tcPr>
          <w:p w14:paraId="44380AE9" w14:textId="77777777" w:rsidR="004E7CD4" w:rsidRPr="00990A01" w:rsidRDefault="004E7CD4" w:rsidP="003325BC">
            <w:pPr>
              <w:spacing w:after="0" w:line="256" w:lineRule="auto"/>
              <w:jc w:val="center"/>
              <w:rPr>
                <w:rFonts w:cstheme="minorHAnsi"/>
              </w:rPr>
            </w:pPr>
            <w:r w:rsidRPr="00990A01">
              <w:rPr>
                <w:rFonts w:cstheme="minorHAnsi"/>
              </w:rPr>
              <w:t>2018</w:t>
            </w:r>
          </w:p>
        </w:tc>
        <w:tc>
          <w:tcPr>
            <w:tcW w:w="5670" w:type="dxa"/>
            <w:gridSpan w:val="4"/>
            <w:tcBorders>
              <w:top w:val="single" w:sz="4" w:space="0" w:color="BFBFBF"/>
              <w:left w:val="single" w:sz="4" w:space="0" w:color="BFBFBF"/>
              <w:bottom w:val="single" w:sz="4" w:space="0" w:color="BFBFBF"/>
              <w:right w:val="single" w:sz="4" w:space="0" w:color="BFBFBF"/>
            </w:tcBorders>
            <w:vAlign w:val="center"/>
            <w:hideMark/>
          </w:tcPr>
          <w:p w14:paraId="350761EA" w14:textId="77777777" w:rsidR="004E7CD4" w:rsidRPr="00990A01" w:rsidRDefault="004E7CD4" w:rsidP="00990A01">
            <w:pPr>
              <w:pStyle w:val="Paragraphedeliste"/>
              <w:numPr>
                <w:ilvl w:val="0"/>
                <w:numId w:val="17"/>
              </w:numPr>
              <w:spacing w:after="0" w:line="256" w:lineRule="auto"/>
              <w:rPr>
                <w:rFonts w:asciiTheme="minorHAnsi" w:hAnsiTheme="minorHAnsi" w:cstheme="minorHAnsi"/>
              </w:rPr>
            </w:pPr>
            <w:r w:rsidRPr="00990A01">
              <w:rPr>
                <w:rFonts w:cstheme="minorHAnsi"/>
                <w:bCs/>
              </w:rPr>
              <w:t>Mesure non réalisée.</w:t>
            </w:r>
          </w:p>
        </w:tc>
      </w:tr>
      <w:tr w:rsidR="0018422B" w:rsidRPr="00990A01" w14:paraId="44EFBB47" w14:textId="77777777" w:rsidTr="00443ACE">
        <w:tblPrEx>
          <w:jc w:val="left"/>
        </w:tblPrEx>
        <w:trPr>
          <w:trHeight w:val="4086"/>
        </w:trPr>
        <w:tc>
          <w:tcPr>
            <w:tcW w:w="567" w:type="dxa"/>
            <w:vMerge/>
            <w:tcBorders>
              <w:top w:val="nil"/>
              <w:left w:val="single" w:sz="4" w:space="0" w:color="BFBFBF"/>
              <w:bottom w:val="single" w:sz="4" w:space="0" w:color="BFBFBF"/>
              <w:right w:val="single" w:sz="4" w:space="0" w:color="BFBFBF"/>
            </w:tcBorders>
            <w:vAlign w:val="center"/>
            <w:hideMark/>
          </w:tcPr>
          <w:p w14:paraId="0B0A54E8" w14:textId="77777777" w:rsidR="004E7CD4" w:rsidRPr="00990A01" w:rsidRDefault="004E7CD4" w:rsidP="003325BC">
            <w:pPr>
              <w:spacing w:after="0" w:line="256" w:lineRule="auto"/>
              <w:rPr>
                <w:rFonts w:eastAsia="Times New Roman" w:cstheme="minorHAnsi"/>
                <w:b/>
                <w:bCs/>
                <w:sz w:val="24"/>
                <w:szCs w:val="24"/>
                <w:lang w:val="fr-FR"/>
              </w:rPr>
            </w:pPr>
          </w:p>
        </w:tc>
        <w:tc>
          <w:tcPr>
            <w:tcW w:w="3828" w:type="dxa"/>
            <w:gridSpan w:val="2"/>
            <w:vMerge/>
            <w:tcBorders>
              <w:top w:val="nil"/>
              <w:left w:val="single" w:sz="4" w:space="0" w:color="BFBFBF"/>
              <w:bottom w:val="single" w:sz="4" w:space="0" w:color="BFBFBF"/>
              <w:right w:val="single" w:sz="4" w:space="0" w:color="BFBFBF"/>
            </w:tcBorders>
            <w:vAlign w:val="center"/>
            <w:hideMark/>
          </w:tcPr>
          <w:p w14:paraId="2667FFA8" w14:textId="77777777" w:rsidR="004E7CD4" w:rsidRPr="00990A01" w:rsidRDefault="004E7CD4" w:rsidP="003325BC">
            <w:pPr>
              <w:spacing w:after="0" w:line="256" w:lineRule="auto"/>
              <w:rPr>
                <w:rFonts w:eastAsia="Times New Roman" w:cstheme="minorHAnsi"/>
                <w:sz w:val="24"/>
                <w:szCs w:val="24"/>
                <w:lang w:val="fr-FR"/>
              </w:rPr>
            </w:pPr>
          </w:p>
        </w:tc>
        <w:tc>
          <w:tcPr>
            <w:tcW w:w="1842" w:type="dxa"/>
            <w:vMerge/>
            <w:tcBorders>
              <w:top w:val="nil"/>
              <w:left w:val="single" w:sz="4" w:space="0" w:color="BFBFBF"/>
              <w:bottom w:val="single" w:sz="4" w:space="0" w:color="BFBFBF"/>
              <w:right w:val="single" w:sz="4" w:space="0" w:color="BFBFBF"/>
            </w:tcBorders>
            <w:vAlign w:val="center"/>
            <w:hideMark/>
          </w:tcPr>
          <w:p w14:paraId="7EC78C6C" w14:textId="77777777" w:rsidR="004E7CD4" w:rsidRPr="00990A01" w:rsidRDefault="004E7CD4" w:rsidP="003325BC">
            <w:pPr>
              <w:spacing w:after="0" w:line="256" w:lineRule="auto"/>
              <w:rPr>
                <w:rFonts w:eastAsia="Times New Roman" w:cstheme="minorHAnsi"/>
                <w:sz w:val="24"/>
                <w:szCs w:val="24"/>
                <w:lang w:val="fr-FR"/>
              </w:rPr>
            </w:pPr>
          </w:p>
        </w:tc>
        <w:tc>
          <w:tcPr>
            <w:tcW w:w="6264" w:type="dxa"/>
            <w:gridSpan w:val="3"/>
            <w:tcBorders>
              <w:top w:val="single" w:sz="4" w:space="0" w:color="BFBFBF"/>
              <w:left w:val="single" w:sz="4" w:space="0" w:color="BFBFBF"/>
              <w:bottom w:val="single" w:sz="4" w:space="0" w:color="BFBFBF"/>
              <w:right w:val="single" w:sz="4" w:space="0" w:color="BFBFBF"/>
            </w:tcBorders>
            <w:vAlign w:val="center"/>
            <w:hideMark/>
          </w:tcPr>
          <w:p w14:paraId="4862F482" w14:textId="200DFD9F" w:rsidR="004E7CD4" w:rsidRDefault="004E7CD4" w:rsidP="003325BC">
            <w:pPr>
              <w:numPr>
                <w:ilvl w:val="0"/>
                <w:numId w:val="6"/>
              </w:numPr>
              <w:spacing w:after="0" w:line="240" w:lineRule="auto"/>
              <w:ind w:left="317" w:hanging="317"/>
              <w:contextualSpacing/>
              <w:rPr>
                <w:rFonts w:eastAsia="Calibri" w:cstheme="minorHAnsi"/>
              </w:rPr>
            </w:pPr>
            <w:r w:rsidRPr="00990A01">
              <w:rPr>
                <w:rFonts w:eastAsia="Calibri" w:cstheme="minorHAnsi"/>
              </w:rPr>
              <w:t>Gestion des résidus alimentaires :</w:t>
            </w:r>
          </w:p>
          <w:p w14:paraId="53C7763B" w14:textId="77777777" w:rsidR="00420A92" w:rsidRPr="00990A01" w:rsidRDefault="00420A92" w:rsidP="003325BC">
            <w:pPr>
              <w:numPr>
                <w:ilvl w:val="0"/>
                <w:numId w:val="6"/>
              </w:numPr>
              <w:spacing w:after="0" w:line="240" w:lineRule="auto"/>
              <w:ind w:left="317" w:hanging="317"/>
              <w:contextualSpacing/>
              <w:rPr>
                <w:rFonts w:eastAsia="Calibri" w:cstheme="minorHAnsi"/>
              </w:rPr>
            </w:pPr>
          </w:p>
          <w:p w14:paraId="174B0103" w14:textId="77777777" w:rsidR="004E7CD4" w:rsidRPr="00990A01" w:rsidRDefault="004E7CD4" w:rsidP="003325BC">
            <w:pPr>
              <w:numPr>
                <w:ilvl w:val="0"/>
                <w:numId w:val="7"/>
              </w:numPr>
              <w:spacing w:after="0" w:line="240" w:lineRule="auto"/>
              <w:contextualSpacing/>
              <w:rPr>
                <w:rFonts w:eastAsia="Calibri" w:cstheme="minorHAnsi"/>
              </w:rPr>
            </w:pPr>
            <w:r w:rsidRPr="00990A01">
              <w:rPr>
                <w:rFonts w:eastAsia="Calibri" w:cstheme="minorHAnsi"/>
                <w:bCs/>
              </w:rPr>
              <w:t>Procéder à l’appel d’offres pour la fourniture et la distribution de bacs aux foyers et ICI sur le territoire urbain de Saint-Cyprien-de-Napierville où sera effectuée la collecte des résidus alimentaires.</w:t>
            </w:r>
          </w:p>
          <w:p w14:paraId="33728524" w14:textId="75B6326D" w:rsidR="004E7CD4" w:rsidRPr="00990A01" w:rsidRDefault="004E7CD4" w:rsidP="003325BC">
            <w:pPr>
              <w:numPr>
                <w:ilvl w:val="0"/>
                <w:numId w:val="7"/>
              </w:numPr>
              <w:spacing w:after="0" w:line="240" w:lineRule="auto"/>
              <w:contextualSpacing/>
              <w:rPr>
                <w:rFonts w:eastAsia="Calibri" w:cstheme="minorHAnsi"/>
              </w:rPr>
            </w:pPr>
            <w:r w:rsidRPr="00990A01">
              <w:rPr>
                <w:rFonts w:eastAsia="Calibri" w:cstheme="minorHAnsi"/>
                <w:bCs/>
              </w:rPr>
              <w:t xml:space="preserve">Procéder à un appel d’offres </w:t>
            </w:r>
            <w:r w:rsidR="00443ACE">
              <w:rPr>
                <w:rFonts w:eastAsia="Calibri" w:cstheme="minorHAnsi"/>
                <w:bCs/>
              </w:rPr>
              <w:t xml:space="preserve">pour la collecte porte-à-porte </w:t>
            </w:r>
            <w:r w:rsidRPr="00990A01">
              <w:rPr>
                <w:rFonts w:eastAsia="Calibri" w:cstheme="minorHAnsi"/>
                <w:bCs/>
              </w:rPr>
              <w:t>des résidus alimentaires sur le territoire identifié pour cette collecte.</w:t>
            </w:r>
          </w:p>
          <w:p w14:paraId="4B6A80A2" w14:textId="77777777" w:rsidR="004E7CD4" w:rsidRPr="00990A01" w:rsidRDefault="004E7CD4" w:rsidP="003325BC">
            <w:pPr>
              <w:numPr>
                <w:ilvl w:val="0"/>
                <w:numId w:val="7"/>
              </w:numPr>
              <w:spacing w:after="0" w:line="240" w:lineRule="auto"/>
              <w:contextualSpacing/>
              <w:rPr>
                <w:rFonts w:eastAsia="Calibri" w:cstheme="minorHAnsi"/>
              </w:rPr>
            </w:pPr>
            <w:r w:rsidRPr="00990A01">
              <w:rPr>
                <w:rFonts w:eastAsia="Calibri" w:cstheme="minorHAnsi"/>
                <w:bCs/>
              </w:rPr>
              <w:t>Favoriser l’utilisation des composteurs domestiques (mesure 2.2)  pour les milieux non desservis par la collecte porte-à-porte des résidus alimentaires.</w:t>
            </w:r>
          </w:p>
        </w:tc>
        <w:tc>
          <w:tcPr>
            <w:tcW w:w="2124" w:type="dxa"/>
            <w:gridSpan w:val="2"/>
            <w:vMerge/>
            <w:tcBorders>
              <w:top w:val="nil"/>
              <w:left w:val="single" w:sz="4" w:space="0" w:color="BFBFBF"/>
              <w:bottom w:val="single" w:sz="4" w:space="0" w:color="BFBFBF"/>
              <w:right w:val="single" w:sz="4" w:space="0" w:color="BFBFBF"/>
            </w:tcBorders>
            <w:vAlign w:val="center"/>
            <w:hideMark/>
          </w:tcPr>
          <w:p w14:paraId="4FD5966D" w14:textId="77777777" w:rsidR="004E7CD4" w:rsidRPr="00990A01" w:rsidRDefault="004E7CD4" w:rsidP="003325BC">
            <w:pPr>
              <w:spacing w:after="0" w:line="256" w:lineRule="auto"/>
              <w:rPr>
                <w:rFonts w:eastAsia="Times New Roman" w:cstheme="minorHAnsi"/>
                <w:sz w:val="24"/>
                <w:szCs w:val="24"/>
                <w:lang w:val="fr-FR"/>
              </w:rPr>
            </w:pPr>
          </w:p>
        </w:tc>
        <w:tc>
          <w:tcPr>
            <w:tcW w:w="1420" w:type="dxa"/>
            <w:tcBorders>
              <w:top w:val="single" w:sz="4" w:space="0" w:color="BFBFBF"/>
              <w:left w:val="single" w:sz="4" w:space="0" w:color="BFBFBF"/>
              <w:bottom w:val="single" w:sz="4" w:space="0" w:color="BFBFBF"/>
              <w:right w:val="single" w:sz="4" w:space="0" w:color="BFBFBF"/>
            </w:tcBorders>
            <w:vAlign w:val="center"/>
            <w:hideMark/>
          </w:tcPr>
          <w:p w14:paraId="4FF8A9B1" w14:textId="77777777" w:rsidR="004E7CD4" w:rsidRPr="00990A01" w:rsidRDefault="004E7CD4" w:rsidP="003325BC">
            <w:pPr>
              <w:spacing w:after="0" w:line="256" w:lineRule="auto"/>
              <w:jc w:val="center"/>
              <w:rPr>
                <w:rFonts w:cstheme="minorHAnsi"/>
              </w:rPr>
            </w:pPr>
            <w:r w:rsidRPr="00990A01">
              <w:rPr>
                <w:rFonts w:cstheme="minorHAnsi"/>
              </w:rPr>
              <w:t>2017</w:t>
            </w:r>
          </w:p>
        </w:tc>
        <w:tc>
          <w:tcPr>
            <w:tcW w:w="5670" w:type="dxa"/>
            <w:gridSpan w:val="4"/>
            <w:tcBorders>
              <w:top w:val="single" w:sz="4" w:space="0" w:color="BFBFBF"/>
              <w:left w:val="single" w:sz="4" w:space="0" w:color="BFBFBF"/>
              <w:bottom w:val="single" w:sz="4" w:space="0" w:color="BFBFBF"/>
              <w:right w:val="single" w:sz="4" w:space="0" w:color="BFBFBF"/>
            </w:tcBorders>
            <w:vAlign w:val="center"/>
            <w:hideMark/>
          </w:tcPr>
          <w:p w14:paraId="1192B9D4" w14:textId="0C4C56E6" w:rsidR="004E7CD4" w:rsidRPr="00990A01" w:rsidRDefault="005A1327" w:rsidP="00990A01">
            <w:pPr>
              <w:pStyle w:val="Paragraphedeliste"/>
              <w:numPr>
                <w:ilvl w:val="0"/>
                <w:numId w:val="17"/>
              </w:numPr>
              <w:spacing w:after="0" w:line="256" w:lineRule="auto"/>
              <w:rPr>
                <w:rFonts w:asciiTheme="minorHAnsi" w:hAnsiTheme="minorHAnsi" w:cstheme="minorHAnsi"/>
              </w:rPr>
            </w:pPr>
            <w:r w:rsidRPr="00990A01">
              <w:rPr>
                <w:rFonts w:cstheme="minorHAnsi"/>
                <w:bCs/>
              </w:rPr>
              <w:t>Sondage auprès des citoyens. (2018)</w:t>
            </w:r>
          </w:p>
        </w:tc>
      </w:tr>
      <w:tr w:rsidR="0018422B" w:rsidRPr="00990A01" w14:paraId="18BC5B78" w14:textId="77777777" w:rsidTr="00443ACE">
        <w:tblPrEx>
          <w:jc w:val="left"/>
        </w:tblPrEx>
        <w:trPr>
          <w:trHeight w:val="1551"/>
        </w:trPr>
        <w:tc>
          <w:tcPr>
            <w:tcW w:w="567" w:type="dxa"/>
            <w:vMerge/>
            <w:tcBorders>
              <w:top w:val="nil"/>
              <w:left w:val="single" w:sz="4" w:space="0" w:color="BFBFBF"/>
              <w:bottom w:val="single" w:sz="4" w:space="0" w:color="BFBFBF"/>
              <w:right w:val="single" w:sz="4" w:space="0" w:color="BFBFBF"/>
            </w:tcBorders>
            <w:vAlign w:val="center"/>
            <w:hideMark/>
          </w:tcPr>
          <w:p w14:paraId="3BF074A6" w14:textId="77777777" w:rsidR="004E7CD4" w:rsidRPr="00990A01" w:rsidRDefault="004E7CD4" w:rsidP="003325BC">
            <w:pPr>
              <w:spacing w:after="0" w:line="256" w:lineRule="auto"/>
              <w:rPr>
                <w:rFonts w:eastAsia="Times New Roman" w:cstheme="minorHAnsi"/>
                <w:b/>
                <w:bCs/>
                <w:sz w:val="24"/>
                <w:szCs w:val="24"/>
                <w:lang w:val="fr-FR"/>
              </w:rPr>
            </w:pPr>
          </w:p>
        </w:tc>
        <w:tc>
          <w:tcPr>
            <w:tcW w:w="3828" w:type="dxa"/>
            <w:gridSpan w:val="2"/>
            <w:vMerge/>
            <w:tcBorders>
              <w:top w:val="nil"/>
              <w:left w:val="single" w:sz="4" w:space="0" w:color="BFBFBF"/>
              <w:bottom w:val="single" w:sz="4" w:space="0" w:color="BFBFBF"/>
              <w:right w:val="single" w:sz="4" w:space="0" w:color="BFBFBF"/>
            </w:tcBorders>
            <w:vAlign w:val="center"/>
            <w:hideMark/>
          </w:tcPr>
          <w:p w14:paraId="12B7E6B0" w14:textId="77777777" w:rsidR="004E7CD4" w:rsidRPr="00990A01" w:rsidRDefault="004E7CD4" w:rsidP="003325BC">
            <w:pPr>
              <w:spacing w:after="0" w:line="256" w:lineRule="auto"/>
              <w:rPr>
                <w:rFonts w:eastAsia="Times New Roman" w:cstheme="minorHAnsi"/>
                <w:sz w:val="24"/>
                <w:szCs w:val="24"/>
                <w:lang w:val="fr-FR"/>
              </w:rPr>
            </w:pPr>
          </w:p>
        </w:tc>
        <w:tc>
          <w:tcPr>
            <w:tcW w:w="1842" w:type="dxa"/>
            <w:vMerge/>
            <w:tcBorders>
              <w:top w:val="nil"/>
              <w:left w:val="single" w:sz="4" w:space="0" w:color="BFBFBF"/>
              <w:bottom w:val="single" w:sz="4" w:space="0" w:color="BFBFBF"/>
              <w:right w:val="single" w:sz="4" w:space="0" w:color="BFBFBF"/>
            </w:tcBorders>
            <w:vAlign w:val="center"/>
            <w:hideMark/>
          </w:tcPr>
          <w:p w14:paraId="3419B45F" w14:textId="77777777" w:rsidR="004E7CD4" w:rsidRPr="00990A01" w:rsidRDefault="004E7CD4" w:rsidP="003325BC">
            <w:pPr>
              <w:spacing w:after="0" w:line="256" w:lineRule="auto"/>
              <w:rPr>
                <w:rFonts w:eastAsia="Times New Roman" w:cstheme="minorHAnsi"/>
                <w:sz w:val="24"/>
                <w:szCs w:val="24"/>
                <w:lang w:val="fr-FR"/>
              </w:rPr>
            </w:pPr>
          </w:p>
        </w:tc>
        <w:tc>
          <w:tcPr>
            <w:tcW w:w="6264" w:type="dxa"/>
            <w:gridSpan w:val="3"/>
            <w:tcBorders>
              <w:top w:val="single" w:sz="4" w:space="0" w:color="BFBFBF"/>
              <w:left w:val="single" w:sz="4" w:space="0" w:color="BFBFBF"/>
              <w:bottom w:val="single" w:sz="4" w:space="0" w:color="BFBFBF"/>
              <w:right w:val="single" w:sz="4" w:space="0" w:color="BFBFBF"/>
            </w:tcBorders>
            <w:vAlign w:val="center"/>
            <w:hideMark/>
          </w:tcPr>
          <w:p w14:paraId="59297076" w14:textId="77777777" w:rsidR="004E7CD4" w:rsidRPr="00990A01" w:rsidRDefault="004E7CD4" w:rsidP="003325BC">
            <w:pPr>
              <w:numPr>
                <w:ilvl w:val="0"/>
                <w:numId w:val="6"/>
              </w:numPr>
              <w:spacing w:after="0" w:line="240" w:lineRule="auto"/>
              <w:ind w:left="317" w:hanging="317"/>
              <w:contextualSpacing/>
              <w:rPr>
                <w:rFonts w:eastAsia="Calibri" w:cstheme="minorHAnsi"/>
              </w:rPr>
            </w:pPr>
            <w:r w:rsidRPr="00990A01">
              <w:rPr>
                <w:rFonts w:eastAsia="Calibri" w:cstheme="minorHAnsi"/>
              </w:rPr>
              <w:t>Réglementer pour interdire le dépôt des matières organiques dans la collecte des ordures ménagères.</w:t>
            </w:r>
          </w:p>
        </w:tc>
        <w:tc>
          <w:tcPr>
            <w:tcW w:w="2124" w:type="dxa"/>
            <w:gridSpan w:val="2"/>
            <w:vMerge/>
            <w:tcBorders>
              <w:top w:val="nil"/>
              <w:left w:val="single" w:sz="4" w:space="0" w:color="BFBFBF"/>
              <w:bottom w:val="single" w:sz="4" w:space="0" w:color="BFBFBF"/>
              <w:right w:val="single" w:sz="4" w:space="0" w:color="BFBFBF"/>
            </w:tcBorders>
            <w:vAlign w:val="center"/>
            <w:hideMark/>
          </w:tcPr>
          <w:p w14:paraId="25CC3171" w14:textId="77777777" w:rsidR="004E7CD4" w:rsidRPr="00990A01" w:rsidRDefault="004E7CD4" w:rsidP="003325BC">
            <w:pPr>
              <w:spacing w:after="0" w:line="256" w:lineRule="auto"/>
              <w:rPr>
                <w:rFonts w:eastAsia="Times New Roman" w:cstheme="minorHAnsi"/>
                <w:sz w:val="24"/>
                <w:szCs w:val="24"/>
                <w:lang w:val="fr-FR"/>
              </w:rPr>
            </w:pPr>
          </w:p>
        </w:tc>
        <w:tc>
          <w:tcPr>
            <w:tcW w:w="1420" w:type="dxa"/>
            <w:tcBorders>
              <w:top w:val="single" w:sz="4" w:space="0" w:color="BFBFBF"/>
              <w:left w:val="single" w:sz="4" w:space="0" w:color="BFBFBF"/>
              <w:bottom w:val="single" w:sz="4" w:space="0" w:color="BFBFBF"/>
              <w:right w:val="single" w:sz="4" w:space="0" w:color="BFBFBF"/>
            </w:tcBorders>
            <w:vAlign w:val="center"/>
            <w:hideMark/>
          </w:tcPr>
          <w:p w14:paraId="259175F9" w14:textId="77777777" w:rsidR="004E7CD4" w:rsidRPr="00990A01" w:rsidRDefault="004E7CD4" w:rsidP="003325BC">
            <w:pPr>
              <w:spacing w:after="0" w:line="256" w:lineRule="auto"/>
              <w:jc w:val="center"/>
              <w:rPr>
                <w:rFonts w:cstheme="minorHAnsi"/>
                <w:bCs/>
              </w:rPr>
            </w:pPr>
            <w:r w:rsidRPr="00990A01">
              <w:rPr>
                <w:rFonts w:cstheme="minorHAnsi"/>
              </w:rPr>
              <w:t>2020</w:t>
            </w:r>
          </w:p>
        </w:tc>
        <w:tc>
          <w:tcPr>
            <w:tcW w:w="5670" w:type="dxa"/>
            <w:gridSpan w:val="4"/>
            <w:tcBorders>
              <w:top w:val="single" w:sz="4" w:space="0" w:color="BFBFBF"/>
              <w:left w:val="single" w:sz="4" w:space="0" w:color="BFBFBF"/>
              <w:bottom w:val="single" w:sz="4" w:space="0" w:color="BFBFBF"/>
              <w:right w:val="single" w:sz="4" w:space="0" w:color="BFBFBF"/>
            </w:tcBorders>
            <w:vAlign w:val="center"/>
            <w:hideMark/>
          </w:tcPr>
          <w:p w14:paraId="58679497" w14:textId="77777777" w:rsidR="004E7CD4" w:rsidRPr="00990A01" w:rsidRDefault="004E7CD4" w:rsidP="00990A01">
            <w:pPr>
              <w:pStyle w:val="Paragraphedeliste"/>
              <w:numPr>
                <w:ilvl w:val="0"/>
                <w:numId w:val="17"/>
              </w:numPr>
              <w:spacing w:after="0" w:line="256" w:lineRule="auto"/>
              <w:rPr>
                <w:rFonts w:asciiTheme="minorHAnsi" w:hAnsiTheme="minorHAnsi" w:cstheme="minorHAnsi"/>
              </w:rPr>
            </w:pPr>
            <w:r w:rsidRPr="00990A01">
              <w:rPr>
                <w:rFonts w:cstheme="minorHAnsi"/>
                <w:bCs/>
              </w:rPr>
              <w:t>Mesure non réalisée.</w:t>
            </w:r>
          </w:p>
        </w:tc>
      </w:tr>
      <w:tr w:rsidR="008D1D6A" w:rsidRPr="00990A01" w14:paraId="5A028980" w14:textId="77777777" w:rsidTr="00443ACE">
        <w:tblPrEx>
          <w:jc w:val="left"/>
        </w:tblPrEx>
        <w:trPr>
          <w:trHeight w:val="2129"/>
        </w:trPr>
        <w:tc>
          <w:tcPr>
            <w:tcW w:w="567" w:type="dxa"/>
            <w:vMerge w:val="restart"/>
            <w:tcBorders>
              <w:top w:val="single" w:sz="4" w:space="0" w:color="BFBFBF"/>
              <w:left w:val="single" w:sz="4" w:space="0" w:color="BFBFBF"/>
              <w:bottom w:val="single" w:sz="4" w:space="0" w:color="BFBFBF"/>
              <w:right w:val="single" w:sz="4" w:space="0" w:color="BFBFBF"/>
            </w:tcBorders>
            <w:vAlign w:val="center"/>
            <w:hideMark/>
          </w:tcPr>
          <w:p w14:paraId="05D05CCE" w14:textId="77777777" w:rsidR="004E7CD4" w:rsidRPr="0018422B" w:rsidRDefault="004E7CD4" w:rsidP="003325BC">
            <w:pPr>
              <w:spacing w:after="0" w:line="256" w:lineRule="auto"/>
              <w:jc w:val="center"/>
              <w:rPr>
                <w:rFonts w:cstheme="minorHAnsi"/>
                <w:bCs/>
                <w:sz w:val="24"/>
                <w:szCs w:val="24"/>
                <w:lang w:val="fr-FR"/>
              </w:rPr>
            </w:pPr>
            <w:r w:rsidRPr="0018422B">
              <w:rPr>
                <w:rFonts w:cstheme="minorHAnsi"/>
                <w:bCs/>
                <w:lang w:val="fr-FR"/>
              </w:rPr>
              <w:t>3.2</w:t>
            </w:r>
          </w:p>
        </w:tc>
        <w:tc>
          <w:tcPr>
            <w:tcW w:w="3828" w:type="dxa"/>
            <w:gridSpan w:val="2"/>
            <w:vMerge w:val="restart"/>
            <w:tcBorders>
              <w:top w:val="single" w:sz="4" w:space="0" w:color="BFBFBF"/>
              <w:left w:val="single" w:sz="4" w:space="0" w:color="BFBFBF"/>
              <w:bottom w:val="single" w:sz="4" w:space="0" w:color="BFBFBF"/>
              <w:right w:val="single" w:sz="4" w:space="0" w:color="BFBFBF"/>
            </w:tcBorders>
            <w:vAlign w:val="center"/>
            <w:hideMark/>
          </w:tcPr>
          <w:p w14:paraId="2584EC7B" w14:textId="77777777" w:rsidR="004E7CD4" w:rsidRPr="00990A01" w:rsidRDefault="004E7CD4" w:rsidP="003325BC">
            <w:pPr>
              <w:spacing w:after="0" w:line="256" w:lineRule="auto"/>
              <w:rPr>
                <w:rFonts w:cstheme="minorHAnsi"/>
                <w:lang w:val="fr-FR"/>
              </w:rPr>
            </w:pPr>
            <w:r w:rsidRPr="00990A01">
              <w:rPr>
                <w:rFonts w:cstheme="minorHAnsi"/>
                <w:bCs/>
              </w:rPr>
              <w:t>Effectuer le suivi annuel des taux de récupération des matières organiques et ajuster le programme selon les résultats obtenus.</w:t>
            </w:r>
          </w:p>
        </w:tc>
        <w:tc>
          <w:tcPr>
            <w:tcW w:w="1842" w:type="dxa"/>
            <w:vMerge w:val="restart"/>
            <w:tcBorders>
              <w:top w:val="single" w:sz="4" w:space="0" w:color="BFBFBF"/>
              <w:left w:val="single" w:sz="4" w:space="0" w:color="BFBFBF"/>
              <w:bottom w:val="single" w:sz="4" w:space="0" w:color="BFBFBF"/>
              <w:right w:val="single" w:sz="4" w:space="0" w:color="BFBFBF"/>
            </w:tcBorders>
            <w:vAlign w:val="center"/>
            <w:hideMark/>
          </w:tcPr>
          <w:p w14:paraId="7770F383" w14:textId="77777777" w:rsidR="004E7CD4" w:rsidRPr="00990A01" w:rsidRDefault="004E7CD4" w:rsidP="003325BC">
            <w:pPr>
              <w:spacing w:after="0" w:line="256" w:lineRule="auto"/>
              <w:jc w:val="center"/>
              <w:rPr>
                <w:rFonts w:cstheme="minorHAnsi"/>
                <w:lang w:val="fr-FR"/>
              </w:rPr>
            </w:pPr>
            <w:r w:rsidRPr="00990A01">
              <w:rPr>
                <w:rFonts w:cstheme="minorHAnsi"/>
              </w:rPr>
              <w:t>Acquisition de connaissances</w:t>
            </w:r>
          </w:p>
        </w:tc>
        <w:tc>
          <w:tcPr>
            <w:tcW w:w="6264" w:type="dxa"/>
            <w:gridSpan w:val="3"/>
            <w:tcBorders>
              <w:top w:val="single" w:sz="4" w:space="0" w:color="BFBFBF"/>
              <w:left w:val="single" w:sz="4" w:space="0" w:color="BFBFBF"/>
              <w:bottom w:val="single" w:sz="4" w:space="0" w:color="BFBFBF"/>
              <w:right w:val="single" w:sz="4" w:space="0" w:color="BFBFBF"/>
            </w:tcBorders>
            <w:vAlign w:val="center"/>
            <w:hideMark/>
          </w:tcPr>
          <w:p w14:paraId="433AD7B5" w14:textId="77777777" w:rsidR="004E7CD4" w:rsidRPr="00990A01" w:rsidRDefault="004E7CD4" w:rsidP="003325BC">
            <w:pPr>
              <w:tabs>
                <w:tab w:val="left" w:pos="4320"/>
              </w:tabs>
              <w:spacing w:after="0" w:line="256" w:lineRule="auto"/>
              <w:jc w:val="both"/>
              <w:rPr>
                <w:rFonts w:eastAsia="Times New Roman" w:cstheme="minorHAnsi"/>
                <w:lang w:eastAsia="fr-FR"/>
              </w:rPr>
            </w:pPr>
            <w:r w:rsidRPr="00990A01">
              <w:rPr>
                <w:rFonts w:eastAsia="Times New Roman" w:cstheme="minorHAnsi"/>
                <w:bCs/>
                <w:lang w:eastAsia="fr-FR"/>
              </w:rPr>
              <w:t xml:space="preserve">Élaborer et mettre en œuvre des indicateurs de suivi de la performance du </w:t>
            </w:r>
            <w:r w:rsidRPr="00990A01">
              <w:rPr>
                <w:rFonts w:eastAsia="Times New Roman" w:cstheme="minorHAnsi"/>
                <w:lang w:eastAsia="fr-FR"/>
              </w:rPr>
              <w:t>scénario de gestion des matières organiques</w:t>
            </w:r>
            <w:r w:rsidRPr="00990A01">
              <w:rPr>
                <w:rFonts w:eastAsia="Times New Roman" w:cstheme="minorHAnsi"/>
                <w:bCs/>
                <w:lang w:eastAsia="fr-FR"/>
              </w:rPr>
              <w:t xml:space="preserve"> par le comité de suivi du PGMR.</w:t>
            </w:r>
          </w:p>
        </w:tc>
        <w:tc>
          <w:tcPr>
            <w:tcW w:w="2124" w:type="dxa"/>
            <w:gridSpan w:val="2"/>
            <w:vMerge w:val="restart"/>
            <w:tcBorders>
              <w:top w:val="single" w:sz="4" w:space="0" w:color="BFBFBF"/>
              <w:left w:val="single" w:sz="4" w:space="0" w:color="BFBFBF"/>
              <w:bottom w:val="single" w:sz="4" w:space="0" w:color="BFBFBF"/>
              <w:right w:val="single" w:sz="4" w:space="0" w:color="BFBFBF"/>
            </w:tcBorders>
            <w:vAlign w:val="center"/>
            <w:hideMark/>
          </w:tcPr>
          <w:p w14:paraId="437222FB" w14:textId="77777777" w:rsidR="004E7CD4" w:rsidRPr="00990A01" w:rsidRDefault="004E7CD4" w:rsidP="003325BC">
            <w:pPr>
              <w:spacing w:after="0" w:line="256" w:lineRule="auto"/>
              <w:jc w:val="center"/>
              <w:rPr>
                <w:rFonts w:cstheme="minorHAnsi"/>
                <w:sz w:val="24"/>
                <w:szCs w:val="24"/>
                <w:lang w:val="fr-FR"/>
              </w:rPr>
            </w:pPr>
            <w:r w:rsidRPr="00990A01">
              <w:rPr>
                <w:rFonts w:cstheme="minorHAnsi"/>
              </w:rPr>
              <w:t>Municipalités locales/MRC</w:t>
            </w:r>
          </w:p>
        </w:tc>
        <w:tc>
          <w:tcPr>
            <w:tcW w:w="1420" w:type="dxa"/>
            <w:tcBorders>
              <w:top w:val="single" w:sz="4" w:space="0" w:color="BFBFBF"/>
              <w:left w:val="single" w:sz="4" w:space="0" w:color="BFBFBF"/>
              <w:bottom w:val="single" w:sz="4" w:space="0" w:color="BFBFBF"/>
              <w:right w:val="single" w:sz="4" w:space="0" w:color="BFBFBF"/>
            </w:tcBorders>
            <w:vAlign w:val="center"/>
            <w:hideMark/>
          </w:tcPr>
          <w:p w14:paraId="0CB4C410" w14:textId="77777777" w:rsidR="004E7CD4" w:rsidRPr="00990A01" w:rsidRDefault="004E7CD4" w:rsidP="003325BC">
            <w:pPr>
              <w:spacing w:after="0" w:line="256" w:lineRule="auto"/>
              <w:jc w:val="center"/>
              <w:rPr>
                <w:rFonts w:cstheme="minorHAnsi"/>
              </w:rPr>
            </w:pPr>
            <w:r w:rsidRPr="00990A01">
              <w:rPr>
                <w:rFonts w:cstheme="minorHAnsi"/>
              </w:rPr>
              <w:t>2018</w:t>
            </w:r>
          </w:p>
        </w:tc>
        <w:tc>
          <w:tcPr>
            <w:tcW w:w="5670" w:type="dxa"/>
            <w:gridSpan w:val="4"/>
            <w:tcBorders>
              <w:top w:val="single" w:sz="4" w:space="0" w:color="BFBFBF"/>
              <w:left w:val="single" w:sz="4" w:space="0" w:color="BFBFBF"/>
              <w:bottom w:val="single" w:sz="4" w:space="0" w:color="BFBFBF"/>
              <w:right w:val="single" w:sz="4" w:space="0" w:color="BFBFBF"/>
            </w:tcBorders>
            <w:vAlign w:val="center"/>
            <w:hideMark/>
          </w:tcPr>
          <w:p w14:paraId="0DD25B3A" w14:textId="0B582E44" w:rsidR="004E7CD4" w:rsidRPr="00990A01" w:rsidRDefault="005A1327" w:rsidP="00990A01">
            <w:pPr>
              <w:pStyle w:val="Paragraphedeliste"/>
              <w:numPr>
                <w:ilvl w:val="0"/>
                <w:numId w:val="17"/>
              </w:numPr>
              <w:spacing w:after="0" w:line="256" w:lineRule="auto"/>
              <w:rPr>
                <w:rFonts w:asciiTheme="minorHAnsi" w:hAnsiTheme="minorHAnsi" w:cstheme="minorHAnsi"/>
                <w:bCs/>
              </w:rPr>
            </w:pPr>
            <w:r w:rsidRPr="00990A01">
              <w:rPr>
                <w:rFonts w:cstheme="minorHAnsi"/>
                <w:bCs/>
              </w:rPr>
              <w:t>Le bilan permet d’effectuer</w:t>
            </w:r>
            <w:r w:rsidR="00493A45">
              <w:rPr>
                <w:rFonts w:cstheme="minorHAnsi"/>
                <w:bCs/>
              </w:rPr>
              <w:t xml:space="preserve"> le suivi</w:t>
            </w:r>
            <w:r w:rsidRPr="00990A01">
              <w:rPr>
                <w:rFonts w:cstheme="minorHAnsi"/>
                <w:bCs/>
              </w:rPr>
              <w:t xml:space="preserve"> et d’ajuster les programmes selon les résultats.</w:t>
            </w:r>
          </w:p>
        </w:tc>
      </w:tr>
      <w:tr w:rsidR="008D1D6A" w:rsidRPr="00990A01" w14:paraId="23B6497A" w14:textId="77777777" w:rsidTr="00443ACE">
        <w:tblPrEx>
          <w:jc w:val="left"/>
        </w:tblPrEx>
        <w:trPr>
          <w:trHeight w:val="2123"/>
        </w:trPr>
        <w:tc>
          <w:tcPr>
            <w:tcW w:w="567" w:type="dxa"/>
            <w:vMerge/>
            <w:tcBorders>
              <w:top w:val="single" w:sz="4" w:space="0" w:color="BFBFBF"/>
              <w:left w:val="single" w:sz="4" w:space="0" w:color="BFBFBF"/>
              <w:bottom w:val="single" w:sz="4" w:space="0" w:color="BFBFBF"/>
              <w:right w:val="single" w:sz="4" w:space="0" w:color="BFBFBF"/>
            </w:tcBorders>
            <w:vAlign w:val="center"/>
            <w:hideMark/>
          </w:tcPr>
          <w:p w14:paraId="2E61CDA4" w14:textId="77777777" w:rsidR="004E7CD4" w:rsidRPr="0018422B" w:rsidRDefault="004E7CD4" w:rsidP="003325BC">
            <w:pPr>
              <w:spacing w:after="0" w:line="256" w:lineRule="auto"/>
              <w:rPr>
                <w:rFonts w:eastAsia="Times New Roman" w:cstheme="minorHAnsi"/>
                <w:bCs/>
                <w:sz w:val="24"/>
                <w:szCs w:val="24"/>
                <w:lang w:val="fr-FR"/>
              </w:rPr>
            </w:pPr>
          </w:p>
        </w:tc>
        <w:tc>
          <w:tcPr>
            <w:tcW w:w="3828" w:type="dxa"/>
            <w:gridSpan w:val="2"/>
            <w:vMerge/>
            <w:tcBorders>
              <w:top w:val="single" w:sz="4" w:space="0" w:color="BFBFBF"/>
              <w:left w:val="single" w:sz="4" w:space="0" w:color="BFBFBF"/>
              <w:bottom w:val="single" w:sz="4" w:space="0" w:color="BFBFBF"/>
              <w:right w:val="single" w:sz="4" w:space="0" w:color="BFBFBF"/>
            </w:tcBorders>
            <w:vAlign w:val="center"/>
            <w:hideMark/>
          </w:tcPr>
          <w:p w14:paraId="791AD3C2" w14:textId="77777777" w:rsidR="004E7CD4" w:rsidRPr="00990A01" w:rsidRDefault="004E7CD4" w:rsidP="003325BC">
            <w:pPr>
              <w:spacing w:after="0" w:line="256" w:lineRule="auto"/>
              <w:rPr>
                <w:rFonts w:eastAsia="Times New Roman" w:cstheme="minorHAnsi"/>
                <w:sz w:val="24"/>
                <w:szCs w:val="24"/>
                <w:lang w:val="fr-FR"/>
              </w:rPr>
            </w:pPr>
          </w:p>
        </w:tc>
        <w:tc>
          <w:tcPr>
            <w:tcW w:w="1842" w:type="dxa"/>
            <w:vMerge/>
            <w:tcBorders>
              <w:top w:val="single" w:sz="4" w:space="0" w:color="BFBFBF"/>
              <w:left w:val="single" w:sz="4" w:space="0" w:color="BFBFBF"/>
              <w:bottom w:val="single" w:sz="4" w:space="0" w:color="BFBFBF"/>
              <w:right w:val="single" w:sz="4" w:space="0" w:color="BFBFBF"/>
            </w:tcBorders>
            <w:vAlign w:val="center"/>
            <w:hideMark/>
          </w:tcPr>
          <w:p w14:paraId="153AA8BF" w14:textId="77777777" w:rsidR="004E7CD4" w:rsidRPr="00990A01" w:rsidRDefault="004E7CD4" w:rsidP="003325BC">
            <w:pPr>
              <w:spacing w:after="0" w:line="256" w:lineRule="auto"/>
              <w:rPr>
                <w:rFonts w:eastAsia="Times New Roman" w:cstheme="minorHAnsi"/>
                <w:sz w:val="24"/>
                <w:szCs w:val="24"/>
                <w:lang w:val="fr-FR"/>
              </w:rPr>
            </w:pPr>
          </w:p>
        </w:tc>
        <w:tc>
          <w:tcPr>
            <w:tcW w:w="6264" w:type="dxa"/>
            <w:gridSpan w:val="3"/>
            <w:tcBorders>
              <w:top w:val="single" w:sz="4" w:space="0" w:color="BFBFBF"/>
              <w:left w:val="single" w:sz="4" w:space="0" w:color="BFBFBF"/>
              <w:bottom w:val="single" w:sz="4" w:space="0" w:color="BFBFBF"/>
              <w:right w:val="single" w:sz="4" w:space="0" w:color="BFBFBF"/>
            </w:tcBorders>
            <w:vAlign w:val="center"/>
            <w:hideMark/>
          </w:tcPr>
          <w:p w14:paraId="06687730" w14:textId="77777777" w:rsidR="004E7CD4" w:rsidRPr="00990A01" w:rsidRDefault="004E7CD4" w:rsidP="003325BC">
            <w:pPr>
              <w:spacing w:after="0" w:line="256" w:lineRule="auto"/>
              <w:rPr>
                <w:rFonts w:cstheme="minorHAnsi"/>
              </w:rPr>
            </w:pPr>
            <w:r w:rsidRPr="00990A01">
              <w:rPr>
                <w:rFonts w:cstheme="minorHAnsi"/>
                <w:bCs/>
              </w:rPr>
              <w:t>Élargir la collecte de porte-à-porte des résidus alimentaires à d’autres centres urbains du territoire de planification, si on ne tend pas à l’atteinte des objectifs.</w:t>
            </w:r>
          </w:p>
        </w:tc>
        <w:tc>
          <w:tcPr>
            <w:tcW w:w="2124" w:type="dxa"/>
            <w:gridSpan w:val="2"/>
            <w:vMerge/>
            <w:tcBorders>
              <w:top w:val="single" w:sz="4" w:space="0" w:color="BFBFBF"/>
              <w:left w:val="single" w:sz="4" w:space="0" w:color="BFBFBF"/>
              <w:bottom w:val="single" w:sz="4" w:space="0" w:color="BFBFBF"/>
              <w:right w:val="single" w:sz="4" w:space="0" w:color="BFBFBF"/>
            </w:tcBorders>
            <w:vAlign w:val="center"/>
            <w:hideMark/>
          </w:tcPr>
          <w:p w14:paraId="70B13112" w14:textId="77777777" w:rsidR="004E7CD4" w:rsidRPr="00990A01" w:rsidRDefault="004E7CD4" w:rsidP="003325BC">
            <w:pPr>
              <w:spacing w:after="0" w:line="256" w:lineRule="auto"/>
              <w:rPr>
                <w:rFonts w:eastAsia="Times New Roman" w:cstheme="minorHAnsi"/>
                <w:sz w:val="24"/>
                <w:szCs w:val="24"/>
                <w:lang w:val="fr-FR"/>
              </w:rPr>
            </w:pPr>
          </w:p>
        </w:tc>
        <w:tc>
          <w:tcPr>
            <w:tcW w:w="1420" w:type="dxa"/>
            <w:tcBorders>
              <w:top w:val="single" w:sz="4" w:space="0" w:color="BFBFBF"/>
              <w:left w:val="single" w:sz="4" w:space="0" w:color="BFBFBF"/>
              <w:bottom w:val="single" w:sz="4" w:space="0" w:color="BFBFBF"/>
              <w:right w:val="single" w:sz="4" w:space="0" w:color="BFBFBF"/>
            </w:tcBorders>
            <w:vAlign w:val="center"/>
            <w:hideMark/>
          </w:tcPr>
          <w:p w14:paraId="58B46810" w14:textId="77777777" w:rsidR="004E7CD4" w:rsidRPr="00990A01" w:rsidRDefault="004E7CD4" w:rsidP="003325BC">
            <w:pPr>
              <w:spacing w:after="0" w:line="256" w:lineRule="auto"/>
              <w:jc w:val="center"/>
              <w:rPr>
                <w:rFonts w:cstheme="minorHAnsi"/>
              </w:rPr>
            </w:pPr>
            <w:r w:rsidRPr="00990A01">
              <w:rPr>
                <w:rFonts w:cstheme="minorHAnsi"/>
              </w:rPr>
              <w:t>2018</w:t>
            </w:r>
          </w:p>
        </w:tc>
        <w:tc>
          <w:tcPr>
            <w:tcW w:w="5670" w:type="dxa"/>
            <w:gridSpan w:val="4"/>
            <w:tcBorders>
              <w:top w:val="single" w:sz="4" w:space="0" w:color="BFBFBF"/>
              <w:left w:val="single" w:sz="4" w:space="0" w:color="BFBFBF"/>
              <w:bottom w:val="single" w:sz="4" w:space="0" w:color="BFBFBF"/>
              <w:right w:val="single" w:sz="4" w:space="0" w:color="BFBFBF"/>
            </w:tcBorders>
            <w:vAlign w:val="center"/>
            <w:hideMark/>
          </w:tcPr>
          <w:p w14:paraId="1C0916A4" w14:textId="77777777" w:rsidR="004E7CD4" w:rsidRPr="00990A01" w:rsidRDefault="004E7CD4" w:rsidP="00990A01">
            <w:pPr>
              <w:pStyle w:val="Paragraphedeliste"/>
              <w:numPr>
                <w:ilvl w:val="0"/>
                <w:numId w:val="17"/>
              </w:numPr>
              <w:spacing w:after="0" w:line="256" w:lineRule="auto"/>
              <w:rPr>
                <w:rFonts w:asciiTheme="minorHAnsi" w:hAnsiTheme="minorHAnsi" w:cstheme="minorHAnsi"/>
              </w:rPr>
            </w:pPr>
            <w:r w:rsidRPr="00990A01">
              <w:rPr>
                <w:rFonts w:cstheme="minorHAnsi"/>
                <w:bCs/>
              </w:rPr>
              <w:t>Mesure non réalisée.</w:t>
            </w:r>
          </w:p>
        </w:tc>
      </w:tr>
      <w:tr w:rsidR="008D1D6A" w:rsidRPr="00990A01" w14:paraId="7AE07C8F" w14:textId="77777777" w:rsidTr="00443ACE">
        <w:tblPrEx>
          <w:jc w:val="left"/>
        </w:tblPrEx>
        <w:trPr>
          <w:trHeight w:val="1676"/>
        </w:trPr>
        <w:tc>
          <w:tcPr>
            <w:tcW w:w="567" w:type="dxa"/>
            <w:vMerge w:val="restart"/>
            <w:tcBorders>
              <w:top w:val="single" w:sz="4" w:space="0" w:color="BFBFBF"/>
              <w:left w:val="single" w:sz="4" w:space="0" w:color="BFBFBF"/>
              <w:bottom w:val="single" w:sz="4" w:space="0" w:color="BFBFBF"/>
              <w:right w:val="single" w:sz="4" w:space="0" w:color="BFBFBF"/>
            </w:tcBorders>
            <w:vAlign w:val="center"/>
            <w:hideMark/>
          </w:tcPr>
          <w:p w14:paraId="232D9421" w14:textId="77777777" w:rsidR="004E7CD4" w:rsidRPr="0018422B" w:rsidRDefault="004E7CD4" w:rsidP="003325BC">
            <w:pPr>
              <w:spacing w:after="0" w:line="256" w:lineRule="auto"/>
              <w:jc w:val="center"/>
              <w:rPr>
                <w:rFonts w:cstheme="minorHAnsi"/>
                <w:bCs/>
                <w:sz w:val="24"/>
                <w:szCs w:val="24"/>
                <w:lang w:val="fr-FR"/>
              </w:rPr>
            </w:pPr>
            <w:r w:rsidRPr="0018422B">
              <w:rPr>
                <w:rFonts w:cstheme="minorHAnsi"/>
                <w:bCs/>
                <w:lang w:val="fr-FR"/>
              </w:rPr>
              <w:t>3.3</w:t>
            </w:r>
          </w:p>
        </w:tc>
        <w:tc>
          <w:tcPr>
            <w:tcW w:w="3828" w:type="dxa"/>
            <w:gridSpan w:val="2"/>
            <w:vMerge w:val="restart"/>
            <w:tcBorders>
              <w:top w:val="single" w:sz="4" w:space="0" w:color="BFBFBF"/>
              <w:left w:val="single" w:sz="4" w:space="0" w:color="BFBFBF"/>
              <w:bottom w:val="single" w:sz="4" w:space="0" w:color="BFBFBF"/>
              <w:right w:val="single" w:sz="4" w:space="0" w:color="BFBFBF"/>
            </w:tcBorders>
            <w:vAlign w:val="center"/>
            <w:hideMark/>
          </w:tcPr>
          <w:p w14:paraId="2698826B" w14:textId="77777777" w:rsidR="004E7CD4" w:rsidRPr="00990A01" w:rsidRDefault="004E7CD4" w:rsidP="003325BC">
            <w:pPr>
              <w:spacing w:after="0" w:line="256" w:lineRule="auto"/>
              <w:rPr>
                <w:rFonts w:cstheme="minorHAnsi"/>
                <w:lang w:val="fr-FR"/>
              </w:rPr>
            </w:pPr>
            <w:r w:rsidRPr="00990A01">
              <w:rPr>
                <w:rFonts w:cstheme="minorHAnsi"/>
                <w:bCs/>
              </w:rPr>
              <w:t xml:space="preserve">Implanter, dans chacune des municipalités, un programme de suivi et de contrôle de la vidange des boues de fosses septiques. </w:t>
            </w:r>
          </w:p>
        </w:tc>
        <w:tc>
          <w:tcPr>
            <w:tcW w:w="1842" w:type="dxa"/>
            <w:vMerge w:val="restart"/>
            <w:tcBorders>
              <w:top w:val="single" w:sz="4" w:space="0" w:color="BFBFBF"/>
              <w:left w:val="single" w:sz="4" w:space="0" w:color="BFBFBF"/>
              <w:bottom w:val="single" w:sz="4" w:space="0" w:color="BFBFBF"/>
              <w:right w:val="single" w:sz="4" w:space="0" w:color="BFBFBF"/>
            </w:tcBorders>
            <w:vAlign w:val="center"/>
            <w:hideMark/>
          </w:tcPr>
          <w:p w14:paraId="43D000D6" w14:textId="77777777" w:rsidR="004E7CD4" w:rsidRPr="00990A01" w:rsidRDefault="004E7CD4" w:rsidP="003325BC">
            <w:pPr>
              <w:spacing w:after="0" w:line="256" w:lineRule="auto"/>
              <w:jc w:val="center"/>
              <w:rPr>
                <w:rFonts w:cstheme="minorHAnsi"/>
                <w:lang w:val="fr-FR"/>
              </w:rPr>
            </w:pPr>
            <w:r w:rsidRPr="00990A01">
              <w:rPr>
                <w:rFonts w:cstheme="minorHAnsi"/>
                <w:bCs/>
              </w:rPr>
              <w:t>Encadrement/</w:t>
            </w:r>
            <w:r w:rsidRPr="00990A01">
              <w:rPr>
                <w:rFonts w:cstheme="minorHAnsi"/>
              </w:rPr>
              <w:t xml:space="preserve"> acquisition de connaissances</w:t>
            </w:r>
            <w:r w:rsidRPr="00990A01">
              <w:rPr>
                <w:rFonts w:cstheme="minorHAnsi"/>
                <w:color w:val="1F497D"/>
              </w:rPr>
              <w:t xml:space="preserve">/ </w:t>
            </w:r>
            <w:r w:rsidRPr="00990A01">
              <w:rPr>
                <w:rFonts w:cstheme="minorHAnsi"/>
              </w:rPr>
              <w:t>réglementation</w:t>
            </w:r>
          </w:p>
        </w:tc>
        <w:tc>
          <w:tcPr>
            <w:tcW w:w="6264" w:type="dxa"/>
            <w:gridSpan w:val="3"/>
            <w:tcBorders>
              <w:top w:val="single" w:sz="4" w:space="0" w:color="BFBFBF"/>
              <w:left w:val="single" w:sz="4" w:space="0" w:color="BFBFBF"/>
              <w:bottom w:val="single" w:sz="4" w:space="0" w:color="BFBFBF"/>
              <w:right w:val="single" w:sz="4" w:space="0" w:color="BFBFBF"/>
            </w:tcBorders>
            <w:vAlign w:val="center"/>
            <w:hideMark/>
          </w:tcPr>
          <w:p w14:paraId="1DBCF3E7" w14:textId="77777777" w:rsidR="004E7CD4" w:rsidRPr="00990A01" w:rsidRDefault="004E7CD4" w:rsidP="003325BC">
            <w:pPr>
              <w:tabs>
                <w:tab w:val="left" w:pos="4320"/>
              </w:tabs>
              <w:spacing w:after="0" w:line="256" w:lineRule="auto"/>
              <w:rPr>
                <w:rFonts w:eastAsia="Times New Roman" w:cstheme="minorHAnsi"/>
                <w:lang w:eastAsia="fr-FR"/>
              </w:rPr>
            </w:pPr>
            <w:r w:rsidRPr="00990A01">
              <w:rPr>
                <w:rFonts w:eastAsia="Times New Roman" w:cstheme="minorHAnsi"/>
                <w:bCs/>
                <w:lang w:eastAsia="fr-FR"/>
              </w:rPr>
              <w:t>Implanter par chacune des municipalités un programme de suivi et de contrôle de la vidange des boues de fosses septiques en respect avec le Règlement Q-2, r. 22.</w:t>
            </w:r>
          </w:p>
        </w:tc>
        <w:tc>
          <w:tcPr>
            <w:tcW w:w="2124" w:type="dxa"/>
            <w:gridSpan w:val="2"/>
            <w:vMerge w:val="restart"/>
            <w:tcBorders>
              <w:top w:val="single" w:sz="4" w:space="0" w:color="BFBFBF"/>
              <w:left w:val="single" w:sz="4" w:space="0" w:color="BFBFBF"/>
              <w:bottom w:val="single" w:sz="4" w:space="0" w:color="BFBFBF"/>
              <w:right w:val="single" w:sz="4" w:space="0" w:color="BFBFBF"/>
            </w:tcBorders>
            <w:vAlign w:val="center"/>
            <w:hideMark/>
          </w:tcPr>
          <w:p w14:paraId="74E59671" w14:textId="77777777" w:rsidR="004E7CD4" w:rsidRPr="00990A01" w:rsidRDefault="004E7CD4" w:rsidP="003325BC">
            <w:pPr>
              <w:spacing w:after="0" w:line="256" w:lineRule="auto"/>
              <w:jc w:val="center"/>
              <w:rPr>
                <w:rFonts w:cstheme="minorHAnsi"/>
                <w:sz w:val="24"/>
                <w:szCs w:val="24"/>
                <w:lang w:val="fr-FR"/>
              </w:rPr>
            </w:pPr>
            <w:r w:rsidRPr="00990A01">
              <w:rPr>
                <w:rFonts w:cstheme="minorHAnsi"/>
              </w:rPr>
              <w:t>Municipalités locales</w:t>
            </w:r>
          </w:p>
        </w:tc>
        <w:tc>
          <w:tcPr>
            <w:tcW w:w="1420" w:type="dxa"/>
            <w:tcBorders>
              <w:top w:val="single" w:sz="4" w:space="0" w:color="BFBFBF"/>
              <w:left w:val="single" w:sz="4" w:space="0" w:color="BFBFBF"/>
              <w:bottom w:val="single" w:sz="4" w:space="0" w:color="BFBFBF"/>
              <w:right w:val="single" w:sz="4" w:space="0" w:color="BFBFBF"/>
            </w:tcBorders>
            <w:vAlign w:val="center"/>
            <w:hideMark/>
          </w:tcPr>
          <w:p w14:paraId="26C96FBA" w14:textId="77777777" w:rsidR="004E7CD4" w:rsidRPr="00990A01" w:rsidRDefault="004E7CD4" w:rsidP="003325BC">
            <w:pPr>
              <w:spacing w:after="0" w:line="256" w:lineRule="auto"/>
              <w:jc w:val="center"/>
              <w:rPr>
                <w:rFonts w:cstheme="minorHAnsi"/>
              </w:rPr>
            </w:pPr>
            <w:r w:rsidRPr="00990A01">
              <w:rPr>
                <w:rFonts w:cstheme="minorHAnsi"/>
              </w:rPr>
              <w:t>En cours</w:t>
            </w:r>
          </w:p>
        </w:tc>
        <w:tc>
          <w:tcPr>
            <w:tcW w:w="5670" w:type="dxa"/>
            <w:gridSpan w:val="4"/>
            <w:vMerge w:val="restart"/>
            <w:tcBorders>
              <w:top w:val="single" w:sz="4" w:space="0" w:color="BFBFBF"/>
              <w:left w:val="single" w:sz="4" w:space="0" w:color="BFBFBF"/>
              <w:bottom w:val="single" w:sz="4" w:space="0" w:color="BFBFBF"/>
              <w:right w:val="single" w:sz="4" w:space="0" w:color="BFBFBF"/>
            </w:tcBorders>
            <w:vAlign w:val="center"/>
            <w:hideMark/>
          </w:tcPr>
          <w:p w14:paraId="7F36F84C" w14:textId="07D702A0" w:rsidR="004E7CD4" w:rsidRPr="00990A01" w:rsidRDefault="004E7CD4" w:rsidP="00990A01">
            <w:pPr>
              <w:pStyle w:val="Paragraphedeliste"/>
              <w:numPr>
                <w:ilvl w:val="0"/>
                <w:numId w:val="17"/>
              </w:numPr>
              <w:spacing w:after="0" w:line="256" w:lineRule="auto"/>
              <w:rPr>
                <w:rFonts w:cstheme="minorHAnsi"/>
                <w:bCs/>
              </w:rPr>
            </w:pPr>
            <w:r w:rsidRPr="00990A01">
              <w:rPr>
                <w:rFonts w:cstheme="minorHAnsi"/>
                <w:bCs/>
              </w:rPr>
              <w:t>Mesures en cours.  Les municipalités de S</w:t>
            </w:r>
            <w:r w:rsidR="00530A69" w:rsidRPr="00990A01">
              <w:rPr>
                <w:rFonts w:cstheme="minorHAnsi"/>
                <w:bCs/>
              </w:rPr>
              <w:t>ain</w:t>
            </w:r>
            <w:r w:rsidRPr="00990A01">
              <w:rPr>
                <w:rFonts w:cstheme="minorHAnsi"/>
                <w:bCs/>
              </w:rPr>
              <w:t>t-Michel, S</w:t>
            </w:r>
            <w:r w:rsidR="00530A69" w:rsidRPr="00990A01">
              <w:rPr>
                <w:rFonts w:cstheme="minorHAnsi"/>
                <w:bCs/>
              </w:rPr>
              <w:t>ain</w:t>
            </w:r>
            <w:r w:rsidRPr="00990A01">
              <w:rPr>
                <w:rFonts w:cstheme="minorHAnsi"/>
                <w:bCs/>
              </w:rPr>
              <w:t>te-Clotilde, Canton de Hemmingford, S</w:t>
            </w:r>
            <w:r w:rsidR="00530A69" w:rsidRPr="00990A01">
              <w:rPr>
                <w:rFonts w:cstheme="minorHAnsi"/>
                <w:bCs/>
              </w:rPr>
              <w:t>ain</w:t>
            </w:r>
            <w:r w:rsidRPr="00990A01">
              <w:rPr>
                <w:rFonts w:cstheme="minorHAnsi"/>
                <w:bCs/>
              </w:rPr>
              <w:t>t-Edouard, S</w:t>
            </w:r>
            <w:r w:rsidR="00530A69" w:rsidRPr="00990A01">
              <w:rPr>
                <w:rFonts w:cstheme="minorHAnsi"/>
                <w:bCs/>
              </w:rPr>
              <w:t>ain</w:t>
            </w:r>
            <w:r w:rsidRPr="00990A01">
              <w:rPr>
                <w:rFonts w:cstheme="minorHAnsi"/>
                <w:bCs/>
              </w:rPr>
              <w:t xml:space="preserve">t-Jacques-le-Mineur, Saint-Rémi réalisent un suivi annuellement.  L’information </w:t>
            </w:r>
            <w:r w:rsidR="003C7777" w:rsidRPr="00990A01">
              <w:rPr>
                <w:rFonts w:cstheme="minorHAnsi"/>
                <w:bCs/>
              </w:rPr>
              <w:t xml:space="preserve">est </w:t>
            </w:r>
            <w:r w:rsidR="002D4F89">
              <w:rPr>
                <w:rFonts w:cstheme="minorHAnsi"/>
                <w:bCs/>
              </w:rPr>
              <w:t>transmise à la MRC par</w:t>
            </w:r>
            <w:r w:rsidRPr="00990A01">
              <w:rPr>
                <w:rFonts w:cstheme="minorHAnsi"/>
                <w:bCs/>
              </w:rPr>
              <w:t xml:space="preserve"> le formulaire de bilan des activités.</w:t>
            </w:r>
            <w:r w:rsidR="005A1327" w:rsidRPr="00990A01">
              <w:rPr>
                <w:rFonts w:cstheme="minorHAnsi"/>
                <w:bCs/>
              </w:rPr>
              <w:t xml:space="preserve">  Toutefois, </w:t>
            </w:r>
            <w:r w:rsidR="003C7777" w:rsidRPr="00990A01">
              <w:rPr>
                <w:rFonts w:cstheme="minorHAnsi"/>
                <w:bCs/>
              </w:rPr>
              <w:t>les municipalités de S</w:t>
            </w:r>
            <w:r w:rsidR="00530A69" w:rsidRPr="00990A01">
              <w:rPr>
                <w:rFonts w:cstheme="minorHAnsi"/>
                <w:bCs/>
              </w:rPr>
              <w:t>ain</w:t>
            </w:r>
            <w:r w:rsidR="003C7777" w:rsidRPr="00990A01">
              <w:rPr>
                <w:rFonts w:cstheme="minorHAnsi"/>
                <w:bCs/>
              </w:rPr>
              <w:t>te-Clotilde, Canton</w:t>
            </w:r>
            <w:r w:rsidR="00D96447" w:rsidRPr="00990A01">
              <w:rPr>
                <w:rFonts w:cstheme="minorHAnsi"/>
                <w:bCs/>
              </w:rPr>
              <w:t xml:space="preserve"> </w:t>
            </w:r>
            <w:r w:rsidR="003C7777" w:rsidRPr="00990A01">
              <w:rPr>
                <w:rFonts w:cstheme="minorHAnsi"/>
                <w:bCs/>
              </w:rPr>
              <w:t>de</w:t>
            </w:r>
            <w:r w:rsidR="00D96447" w:rsidRPr="00990A01">
              <w:rPr>
                <w:rFonts w:cstheme="minorHAnsi"/>
                <w:bCs/>
              </w:rPr>
              <w:t xml:space="preserve"> </w:t>
            </w:r>
            <w:r w:rsidR="003C7777" w:rsidRPr="00990A01">
              <w:rPr>
                <w:rFonts w:cstheme="minorHAnsi"/>
                <w:bCs/>
              </w:rPr>
              <w:t>Hemmingford et Saint-Rémi n’ont pas</w:t>
            </w:r>
            <w:r w:rsidR="00530A69" w:rsidRPr="00990A01">
              <w:rPr>
                <w:rFonts w:cstheme="minorHAnsi"/>
                <w:bCs/>
              </w:rPr>
              <w:t xml:space="preserve"> fourni de données pour 2019</w:t>
            </w:r>
            <w:r w:rsidR="003C7777" w:rsidRPr="00990A01">
              <w:rPr>
                <w:rFonts w:cstheme="minorHAnsi"/>
                <w:bCs/>
              </w:rPr>
              <w:t>.</w:t>
            </w:r>
          </w:p>
        </w:tc>
      </w:tr>
      <w:tr w:rsidR="008D1D6A" w:rsidRPr="00990A01" w14:paraId="1611D980" w14:textId="77777777" w:rsidTr="00443ACE">
        <w:tblPrEx>
          <w:jc w:val="left"/>
        </w:tblPrEx>
        <w:trPr>
          <w:trHeight w:val="2125"/>
        </w:trPr>
        <w:tc>
          <w:tcPr>
            <w:tcW w:w="567" w:type="dxa"/>
            <w:vMerge/>
            <w:tcBorders>
              <w:top w:val="single" w:sz="4" w:space="0" w:color="BFBFBF"/>
              <w:left w:val="single" w:sz="4" w:space="0" w:color="BFBFBF"/>
              <w:bottom w:val="single" w:sz="4" w:space="0" w:color="BFBFBF"/>
              <w:right w:val="single" w:sz="4" w:space="0" w:color="BFBFBF"/>
            </w:tcBorders>
            <w:vAlign w:val="center"/>
            <w:hideMark/>
          </w:tcPr>
          <w:p w14:paraId="11176B05" w14:textId="77777777" w:rsidR="004E7CD4" w:rsidRPr="00990A01" w:rsidRDefault="004E7CD4" w:rsidP="003325BC">
            <w:pPr>
              <w:spacing w:after="0" w:line="256" w:lineRule="auto"/>
              <w:rPr>
                <w:rFonts w:eastAsia="Times New Roman" w:cstheme="minorHAnsi"/>
                <w:b/>
                <w:bCs/>
                <w:sz w:val="24"/>
                <w:szCs w:val="24"/>
                <w:lang w:val="fr-FR"/>
              </w:rPr>
            </w:pPr>
          </w:p>
        </w:tc>
        <w:tc>
          <w:tcPr>
            <w:tcW w:w="3828" w:type="dxa"/>
            <w:gridSpan w:val="2"/>
            <w:vMerge/>
            <w:tcBorders>
              <w:top w:val="single" w:sz="4" w:space="0" w:color="BFBFBF"/>
              <w:left w:val="single" w:sz="4" w:space="0" w:color="BFBFBF"/>
              <w:bottom w:val="single" w:sz="4" w:space="0" w:color="BFBFBF"/>
              <w:right w:val="single" w:sz="4" w:space="0" w:color="BFBFBF"/>
            </w:tcBorders>
            <w:vAlign w:val="center"/>
            <w:hideMark/>
          </w:tcPr>
          <w:p w14:paraId="4A71560A" w14:textId="77777777" w:rsidR="004E7CD4" w:rsidRPr="00990A01" w:rsidRDefault="004E7CD4" w:rsidP="003325BC">
            <w:pPr>
              <w:spacing w:after="0" w:line="256" w:lineRule="auto"/>
              <w:rPr>
                <w:rFonts w:eastAsia="Times New Roman" w:cstheme="minorHAnsi"/>
                <w:sz w:val="24"/>
                <w:szCs w:val="24"/>
                <w:lang w:val="fr-FR"/>
              </w:rPr>
            </w:pPr>
          </w:p>
        </w:tc>
        <w:tc>
          <w:tcPr>
            <w:tcW w:w="1842" w:type="dxa"/>
            <w:vMerge/>
            <w:tcBorders>
              <w:top w:val="single" w:sz="4" w:space="0" w:color="BFBFBF"/>
              <w:left w:val="single" w:sz="4" w:space="0" w:color="BFBFBF"/>
              <w:bottom w:val="single" w:sz="4" w:space="0" w:color="BFBFBF"/>
              <w:right w:val="single" w:sz="4" w:space="0" w:color="BFBFBF"/>
            </w:tcBorders>
            <w:vAlign w:val="center"/>
            <w:hideMark/>
          </w:tcPr>
          <w:p w14:paraId="78FE9273" w14:textId="77777777" w:rsidR="004E7CD4" w:rsidRPr="00990A01" w:rsidRDefault="004E7CD4" w:rsidP="003325BC">
            <w:pPr>
              <w:spacing w:after="0" w:line="256" w:lineRule="auto"/>
              <w:rPr>
                <w:rFonts w:eastAsia="Times New Roman" w:cstheme="minorHAnsi"/>
                <w:sz w:val="24"/>
                <w:szCs w:val="24"/>
                <w:lang w:val="fr-FR"/>
              </w:rPr>
            </w:pPr>
          </w:p>
        </w:tc>
        <w:tc>
          <w:tcPr>
            <w:tcW w:w="6264" w:type="dxa"/>
            <w:gridSpan w:val="3"/>
            <w:tcBorders>
              <w:top w:val="single" w:sz="4" w:space="0" w:color="BFBFBF"/>
              <w:left w:val="single" w:sz="4" w:space="0" w:color="BFBFBF"/>
              <w:bottom w:val="single" w:sz="4" w:space="0" w:color="BFBFBF"/>
              <w:right w:val="single" w:sz="4" w:space="0" w:color="BFBFBF"/>
            </w:tcBorders>
            <w:vAlign w:val="center"/>
            <w:hideMark/>
          </w:tcPr>
          <w:p w14:paraId="5945374B" w14:textId="77777777" w:rsidR="004E7CD4" w:rsidRPr="00990A01" w:rsidRDefault="004E7CD4" w:rsidP="003325BC">
            <w:pPr>
              <w:tabs>
                <w:tab w:val="left" w:pos="4320"/>
              </w:tabs>
              <w:spacing w:after="0" w:line="256" w:lineRule="auto"/>
              <w:rPr>
                <w:rFonts w:eastAsia="Times New Roman" w:cstheme="minorHAnsi"/>
                <w:lang w:eastAsia="fr-FR"/>
              </w:rPr>
            </w:pPr>
            <w:r w:rsidRPr="00990A01">
              <w:rPr>
                <w:rFonts w:eastAsia="Times New Roman" w:cstheme="minorHAnsi"/>
                <w:bCs/>
                <w:lang w:eastAsia="fr-FR"/>
              </w:rPr>
              <w:t>Appliquer, dans les municipalités, un programme de suivi afin de documenter les quantités de boues de fosses septiques produites et dédiées à la valorisation et à l’élimination.</w:t>
            </w:r>
          </w:p>
        </w:tc>
        <w:tc>
          <w:tcPr>
            <w:tcW w:w="2124" w:type="dxa"/>
            <w:gridSpan w:val="2"/>
            <w:vMerge/>
            <w:tcBorders>
              <w:top w:val="single" w:sz="4" w:space="0" w:color="BFBFBF"/>
              <w:left w:val="single" w:sz="4" w:space="0" w:color="BFBFBF"/>
              <w:bottom w:val="single" w:sz="4" w:space="0" w:color="BFBFBF"/>
              <w:right w:val="single" w:sz="4" w:space="0" w:color="BFBFBF"/>
            </w:tcBorders>
            <w:vAlign w:val="center"/>
            <w:hideMark/>
          </w:tcPr>
          <w:p w14:paraId="4F671947" w14:textId="77777777" w:rsidR="004E7CD4" w:rsidRPr="00990A01" w:rsidRDefault="004E7CD4" w:rsidP="003325BC">
            <w:pPr>
              <w:spacing w:after="0" w:line="256" w:lineRule="auto"/>
              <w:rPr>
                <w:rFonts w:eastAsia="Times New Roman" w:cstheme="minorHAnsi"/>
                <w:sz w:val="24"/>
                <w:szCs w:val="24"/>
                <w:lang w:val="fr-FR"/>
              </w:rPr>
            </w:pPr>
          </w:p>
        </w:tc>
        <w:tc>
          <w:tcPr>
            <w:tcW w:w="1420" w:type="dxa"/>
            <w:tcBorders>
              <w:top w:val="single" w:sz="4" w:space="0" w:color="BFBFBF"/>
              <w:left w:val="single" w:sz="4" w:space="0" w:color="BFBFBF"/>
              <w:bottom w:val="single" w:sz="4" w:space="0" w:color="BFBFBF"/>
              <w:right w:val="single" w:sz="4" w:space="0" w:color="BFBFBF"/>
            </w:tcBorders>
            <w:vAlign w:val="center"/>
            <w:hideMark/>
          </w:tcPr>
          <w:p w14:paraId="41419B40" w14:textId="77777777" w:rsidR="004E7CD4" w:rsidRPr="00990A01" w:rsidRDefault="004E7CD4" w:rsidP="003325BC">
            <w:pPr>
              <w:spacing w:after="0" w:line="256" w:lineRule="auto"/>
              <w:jc w:val="center"/>
              <w:rPr>
                <w:rFonts w:cstheme="minorHAnsi"/>
              </w:rPr>
            </w:pPr>
            <w:r w:rsidRPr="00990A01">
              <w:rPr>
                <w:rFonts w:cstheme="minorHAnsi"/>
                <w:bCs/>
              </w:rPr>
              <w:t>2016 à 2020</w:t>
            </w:r>
          </w:p>
        </w:tc>
        <w:tc>
          <w:tcPr>
            <w:tcW w:w="5670" w:type="dxa"/>
            <w:gridSpan w:val="4"/>
            <w:vMerge/>
            <w:tcBorders>
              <w:top w:val="single" w:sz="4" w:space="0" w:color="BFBFBF"/>
              <w:left w:val="single" w:sz="4" w:space="0" w:color="BFBFBF"/>
              <w:bottom w:val="single" w:sz="4" w:space="0" w:color="BFBFBF"/>
              <w:right w:val="single" w:sz="4" w:space="0" w:color="BFBFBF"/>
            </w:tcBorders>
            <w:vAlign w:val="center"/>
            <w:hideMark/>
          </w:tcPr>
          <w:p w14:paraId="0CEDB3A8" w14:textId="77777777" w:rsidR="004E7CD4" w:rsidRPr="00990A01" w:rsidRDefault="004E7CD4" w:rsidP="003325BC">
            <w:pPr>
              <w:spacing w:after="0" w:line="256" w:lineRule="auto"/>
              <w:rPr>
                <w:rFonts w:eastAsia="Calibri" w:cstheme="minorHAnsi"/>
                <w:bCs/>
                <w:highlight w:val="yellow"/>
              </w:rPr>
            </w:pPr>
          </w:p>
        </w:tc>
      </w:tr>
      <w:tr w:rsidR="008D1D6A" w:rsidRPr="00990A01" w14:paraId="58FEF0BA" w14:textId="77777777" w:rsidTr="00443ACE">
        <w:tblPrEx>
          <w:jc w:val="left"/>
        </w:tblPrEx>
        <w:trPr>
          <w:trHeight w:val="1971"/>
        </w:trPr>
        <w:tc>
          <w:tcPr>
            <w:tcW w:w="567" w:type="dxa"/>
            <w:vMerge/>
            <w:tcBorders>
              <w:top w:val="single" w:sz="4" w:space="0" w:color="BFBFBF"/>
              <w:left w:val="single" w:sz="4" w:space="0" w:color="BFBFBF"/>
              <w:bottom w:val="single" w:sz="4" w:space="0" w:color="BFBFBF"/>
              <w:right w:val="single" w:sz="4" w:space="0" w:color="BFBFBF"/>
            </w:tcBorders>
            <w:vAlign w:val="center"/>
            <w:hideMark/>
          </w:tcPr>
          <w:p w14:paraId="45D1B015" w14:textId="77777777" w:rsidR="004E7CD4" w:rsidRPr="00990A01" w:rsidRDefault="004E7CD4" w:rsidP="003325BC">
            <w:pPr>
              <w:spacing w:after="0" w:line="256" w:lineRule="auto"/>
              <w:rPr>
                <w:rFonts w:eastAsia="Times New Roman" w:cstheme="minorHAnsi"/>
                <w:b/>
                <w:bCs/>
                <w:sz w:val="24"/>
                <w:szCs w:val="24"/>
                <w:lang w:val="fr-FR"/>
              </w:rPr>
            </w:pPr>
          </w:p>
        </w:tc>
        <w:tc>
          <w:tcPr>
            <w:tcW w:w="3828" w:type="dxa"/>
            <w:gridSpan w:val="2"/>
            <w:vMerge/>
            <w:tcBorders>
              <w:top w:val="single" w:sz="4" w:space="0" w:color="BFBFBF"/>
              <w:left w:val="single" w:sz="4" w:space="0" w:color="BFBFBF"/>
              <w:bottom w:val="single" w:sz="4" w:space="0" w:color="BFBFBF"/>
              <w:right w:val="single" w:sz="4" w:space="0" w:color="BFBFBF"/>
            </w:tcBorders>
            <w:vAlign w:val="center"/>
            <w:hideMark/>
          </w:tcPr>
          <w:p w14:paraId="185CF265" w14:textId="77777777" w:rsidR="004E7CD4" w:rsidRPr="00990A01" w:rsidRDefault="004E7CD4" w:rsidP="003325BC">
            <w:pPr>
              <w:spacing w:after="0" w:line="256" w:lineRule="auto"/>
              <w:rPr>
                <w:rFonts w:eastAsia="Times New Roman" w:cstheme="minorHAnsi"/>
                <w:sz w:val="24"/>
                <w:szCs w:val="24"/>
                <w:lang w:val="fr-FR"/>
              </w:rPr>
            </w:pPr>
          </w:p>
        </w:tc>
        <w:tc>
          <w:tcPr>
            <w:tcW w:w="1842" w:type="dxa"/>
            <w:vMerge/>
            <w:tcBorders>
              <w:top w:val="single" w:sz="4" w:space="0" w:color="BFBFBF"/>
              <w:left w:val="single" w:sz="4" w:space="0" w:color="BFBFBF"/>
              <w:bottom w:val="single" w:sz="4" w:space="0" w:color="BFBFBF"/>
              <w:right w:val="single" w:sz="4" w:space="0" w:color="BFBFBF"/>
            </w:tcBorders>
            <w:vAlign w:val="center"/>
            <w:hideMark/>
          </w:tcPr>
          <w:p w14:paraId="40CBBB39" w14:textId="77777777" w:rsidR="004E7CD4" w:rsidRPr="00990A01" w:rsidRDefault="004E7CD4" w:rsidP="003325BC">
            <w:pPr>
              <w:spacing w:after="0" w:line="256" w:lineRule="auto"/>
              <w:rPr>
                <w:rFonts w:eastAsia="Times New Roman" w:cstheme="minorHAnsi"/>
                <w:sz w:val="24"/>
                <w:szCs w:val="24"/>
                <w:lang w:val="fr-FR"/>
              </w:rPr>
            </w:pPr>
          </w:p>
        </w:tc>
        <w:tc>
          <w:tcPr>
            <w:tcW w:w="6264" w:type="dxa"/>
            <w:gridSpan w:val="3"/>
            <w:tcBorders>
              <w:top w:val="single" w:sz="4" w:space="0" w:color="BFBFBF"/>
              <w:left w:val="single" w:sz="4" w:space="0" w:color="BFBFBF"/>
              <w:bottom w:val="single" w:sz="4" w:space="0" w:color="BFBFBF"/>
              <w:right w:val="single" w:sz="4" w:space="0" w:color="BFBFBF"/>
            </w:tcBorders>
            <w:vAlign w:val="center"/>
            <w:hideMark/>
          </w:tcPr>
          <w:p w14:paraId="62DA4BD4" w14:textId="77777777" w:rsidR="004E7CD4" w:rsidRPr="00990A01" w:rsidRDefault="004E7CD4" w:rsidP="003325BC">
            <w:pPr>
              <w:spacing w:after="0" w:line="256" w:lineRule="auto"/>
              <w:rPr>
                <w:rFonts w:cstheme="minorHAnsi"/>
              </w:rPr>
            </w:pPr>
            <w:r w:rsidRPr="00990A01">
              <w:rPr>
                <w:rFonts w:cstheme="minorHAnsi"/>
              </w:rPr>
              <w:t>Demander aux municipalités de déposer à la MRC un rapport indiquant le nombre de fosses septiques vidangées et les quantités de boues valorisées afin de produire un bilan régional.</w:t>
            </w:r>
          </w:p>
        </w:tc>
        <w:tc>
          <w:tcPr>
            <w:tcW w:w="2124" w:type="dxa"/>
            <w:gridSpan w:val="2"/>
            <w:vMerge/>
            <w:tcBorders>
              <w:top w:val="single" w:sz="4" w:space="0" w:color="BFBFBF"/>
              <w:left w:val="single" w:sz="4" w:space="0" w:color="BFBFBF"/>
              <w:bottom w:val="single" w:sz="4" w:space="0" w:color="BFBFBF"/>
              <w:right w:val="single" w:sz="4" w:space="0" w:color="BFBFBF"/>
            </w:tcBorders>
            <w:vAlign w:val="center"/>
            <w:hideMark/>
          </w:tcPr>
          <w:p w14:paraId="6B9BE0D9" w14:textId="77777777" w:rsidR="004E7CD4" w:rsidRPr="00990A01" w:rsidRDefault="004E7CD4" w:rsidP="003325BC">
            <w:pPr>
              <w:spacing w:after="0" w:line="256" w:lineRule="auto"/>
              <w:rPr>
                <w:rFonts w:eastAsia="Times New Roman" w:cstheme="minorHAnsi"/>
                <w:sz w:val="24"/>
                <w:szCs w:val="24"/>
                <w:lang w:val="fr-FR"/>
              </w:rPr>
            </w:pPr>
          </w:p>
        </w:tc>
        <w:tc>
          <w:tcPr>
            <w:tcW w:w="1420" w:type="dxa"/>
            <w:tcBorders>
              <w:top w:val="single" w:sz="4" w:space="0" w:color="BFBFBF"/>
              <w:left w:val="single" w:sz="4" w:space="0" w:color="BFBFBF"/>
              <w:bottom w:val="single" w:sz="4" w:space="0" w:color="BFBFBF"/>
              <w:right w:val="single" w:sz="4" w:space="0" w:color="BFBFBF"/>
            </w:tcBorders>
            <w:vAlign w:val="center"/>
            <w:hideMark/>
          </w:tcPr>
          <w:p w14:paraId="560DE70E" w14:textId="77777777" w:rsidR="004E7CD4" w:rsidRPr="00990A01" w:rsidRDefault="004E7CD4" w:rsidP="003325BC">
            <w:pPr>
              <w:spacing w:after="0" w:line="256" w:lineRule="auto"/>
              <w:jc w:val="center"/>
              <w:rPr>
                <w:rFonts w:cstheme="minorHAnsi"/>
              </w:rPr>
            </w:pPr>
            <w:r w:rsidRPr="00990A01">
              <w:rPr>
                <w:rFonts w:cstheme="minorHAnsi"/>
              </w:rPr>
              <w:t>2016 à 2020</w:t>
            </w:r>
          </w:p>
        </w:tc>
        <w:tc>
          <w:tcPr>
            <w:tcW w:w="5670" w:type="dxa"/>
            <w:gridSpan w:val="4"/>
            <w:vMerge/>
            <w:tcBorders>
              <w:top w:val="single" w:sz="4" w:space="0" w:color="BFBFBF"/>
              <w:left w:val="single" w:sz="4" w:space="0" w:color="BFBFBF"/>
              <w:bottom w:val="single" w:sz="4" w:space="0" w:color="BFBFBF"/>
              <w:right w:val="single" w:sz="4" w:space="0" w:color="BFBFBF"/>
            </w:tcBorders>
            <w:vAlign w:val="center"/>
            <w:hideMark/>
          </w:tcPr>
          <w:p w14:paraId="6E65F899" w14:textId="77777777" w:rsidR="004E7CD4" w:rsidRPr="00990A01" w:rsidRDefault="004E7CD4" w:rsidP="003325BC">
            <w:pPr>
              <w:spacing w:after="0" w:line="256" w:lineRule="auto"/>
              <w:rPr>
                <w:rFonts w:eastAsia="Calibri" w:cstheme="minorHAnsi"/>
                <w:bCs/>
                <w:highlight w:val="yellow"/>
              </w:rPr>
            </w:pPr>
          </w:p>
        </w:tc>
      </w:tr>
      <w:tr w:rsidR="008D1D6A" w:rsidRPr="00990A01" w14:paraId="356F2683" w14:textId="77777777" w:rsidTr="00443ACE">
        <w:tblPrEx>
          <w:jc w:val="left"/>
        </w:tblPrEx>
        <w:trPr>
          <w:trHeight w:val="2255"/>
        </w:trPr>
        <w:tc>
          <w:tcPr>
            <w:tcW w:w="567" w:type="dxa"/>
            <w:vMerge w:val="restart"/>
            <w:tcBorders>
              <w:top w:val="single" w:sz="4" w:space="0" w:color="BFBFBF"/>
              <w:left w:val="single" w:sz="4" w:space="0" w:color="BFBFBF"/>
              <w:bottom w:val="single" w:sz="4" w:space="0" w:color="BFBFBF"/>
              <w:right w:val="single" w:sz="4" w:space="0" w:color="BFBFBF"/>
            </w:tcBorders>
            <w:vAlign w:val="center"/>
            <w:hideMark/>
          </w:tcPr>
          <w:p w14:paraId="4E6D66F7" w14:textId="77777777" w:rsidR="004E7CD4" w:rsidRPr="008D1D6A" w:rsidRDefault="004E7CD4" w:rsidP="003325BC">
            <w:pPr>
              <w:spacing w:after="0" w:line="256" w:lineRule="auto"/>
              <w:jc w:val="center"/>
              <w:rPr>
                <w:rFonts w:cstheme="minorHAnsi"/>
                <w:bCs/>
                <w:sz w:val="24"/>
                <w:szCs w:val="24"/>
                <w:lang w:val="fr-FR"/>
              </w:rPr>
            </w:pPr>
            <w:r w:rsidRPr="008D1D6A">
              <w:rPr>
                <w:rFonts w:cstheme="minorHAnsi"/>
                <w:bCs/>
                <w:lang w:val="fr-FR"/>
              </w:rPr>
              <w:t>3.4</w:t>
            </w:r>
          </w:p>
        </w:tc>
        <w:tc>
          <w:tcPr>
            <w:tcW w:w="3828" w:type="dxa"/>
            <w:gridSpan w:val="2"/>
            <w:vMerge w:val="restart"/>
            <w:tcBorders>
              <w:top w:val="single" w:sz="4" w:space="0" w:color="BFBFBF"/>
              <w:left w:val="single" w:sz="4" w:space="0" w:color="BFBFBF"/>
              <w:bottom w:val="single" w:sz="4" w:space="0" w:color="BFBFBF"/>
              <w:right w:val="single" w:sz="4" w:space="0" w:color="BFBFBF"/>
            </w:tcBorders>
            <w:vAlign w:val="center"/>
            <w:hideMark/>
          </w:tcPr>
          <w:p w14:paraId="56140079" w14:textId="77777777" w:rsidR="004E7CD4" w:rsidRPr="00990A01" w:rsidRDefault="004E7CD4" w:rsidP="003325BC">
            <w:pPr>
              <w:spacing w:after="0" w:line="256" w:lineRule="auto"/>
              <w:rPr>
                <w:rFonts w:cstheme="minorHAnsi"/>
                <w:lang w:val="fr-FR"/>
              </w:rPr>
            </w:pPr>
            <w:r w:rsidRPr="00990A01">
              <w:rPr>
                <w:rFonts w:cstheme="minorHAnsi"/>
                <w:bCs/>
              </w:rPr>
              <w:t>Promouvoir la valorisation des boues d’épuration municipales.</w:t>
            </w:r>
          </w:p>
        </w:tc>
        <w:tc>
          <w:tcPr>
            <w:tcW w:w="1842" w:type="dxa"/>
            <w:vMerge w:val="restart"/>
            <w:tcBorders>
              <w:top w:val="single" w:sz="4" w:space="0" w:color="BFBFBF"/>
              <w:left w:val="single" w:sz="4" w:space="0" w:color="BFBFBF"/>
              <w:bottom w:val="single" w:sz="4" w:space="0" w:color="BFBFBF"/>
              <w:right w:val="single" w:sz="4" w:space="0" w:color="BFBFBF"/>
            </w:tcBorders>
            <w:vAlign w:val="center"/>
            <w:hideMark/>
          </w:tcPr>
          <w:p w14:paraId="58630DA1" w14:textId="77777777" w:rsidR="004E7CD4" w:rsidRPr="00990A01" w:rsidRDefault="004E7CD4" w:rsidP="003325BC">
            <w:pPr>
              <w:spacing w:after="0" w:line="256" w:lineRule="auto"/>
              <w:jc w:val="center"/>
              <w:rPr>
                <w:rFonts w:cstheme="minorHAnsi"/>
                <w:lang w:val="fr-FR"/>
              </w:rPr>
            </w:pPr>
            <w:r w:rsidRPr="00990A01">
              <w:rPr>
                <w:rFonts w:cstheme="minorHAnsi"/>
              </w:rPr>
              <w:t>ISÉ</w:t>
            </w:r>
          </w:p>
        </w:tc>
        <w:tc>
          <w:tcPr>
            <w:tcW w:w="6264" w:type="dxa"/>
            <w:gridSpan w:val="3"/>
            <w:tcBorders>
              <w:top w:val="single" w:sz="4" w:space="0" w:color="BFBFBF"/>
              <w:left w:val="single" w:sz="4" w:space="0" w:color="BFBFBF"/>
              <w:bottom w:val="single" w:sz="4" w:space="0" w:color="BFBFBF"/>
              <w:right w:val="single" w:sz="4" w:space="0" w:color="BFBFBF"/>
            </w:tcBorders>
            <w:vAlign w:val="center"/>
            <w:hideMark/>
          </w:tcPr>
          <w:p w14:paraId="6B0EB400" w14:textId="77777777" w:rsidR="004E7CD4" w:rsidRPr="00990A01" w:rsidRDefault="004E7CD4" w:rsidP="003325BC">
            <w:pPr>
              <w:tabs>
                <w:tab w:val="left" w:pos="4320"/>
              </w:tabs>
              <w:spacing w:after="0" w:line="256" w:lineRule="auto"/>
              <w:rPr>
                <w:rFonts w:eastAsia="Times New Roman" w:cstheme="minorHAnsi"/>
                <w:lang w:eastAsia="fr-FR"/>
              </w:rPr>
            </w:pPr>
            <w:r w:rsidRPr="00990A01">
              <w:rPr>
                <w:rFonts w:eastAsia="Times New Roman" w:cstheme="minorHAnsi"/>
                <w:lang w:eastAsia="fr-FR"/>
              </w:rPr>
              <w:t>Promouvoir la valorisation des boues d’épuration municipales, par la mise en œuvre par la MRC d’un programme ISÉ auprès des municipalités locales.</w:t>
            </w:r>
          </w:p>
        </w:tc>
        <w:tc>
          <w:tcPr>
            <w:tcW w:w="2124" w:type="dxa"/>
            <w:gridSpan w:val="2"/>
            <w:vMerge w:val="restart"/>
            <w:tcBorders>
              <w:top w:val="single" w:sz="4" w:space="0" w:color="BFBFBF"/>
              <w:left w:val="single" w:sz="4" w:space="0" w:color="BFBFBF"/>
              <w:bottom w:val="single" w:sz="4" w:space="0" w:color="BFBFBF"/>
              <w:right w:val="single" w:sz="4" w:space="0" w:color="BFBFBF"/>
            </w:tcBorders>
            <w:vAlign w:val="center"/>
            <w:hideMark/>
          </w:tcPr>
          <w:p w14:paraId="2E1C4E06" w14:textId="77777777" w:rsidR="004E7CD4" w:rsidRPr="00990A01" w:rsidRDefault="004E7CD4" w:rsidP="003325BC">
            <w:pPr>
              <w:spacing w:after="0" w:line="256" w:lineRule="auto"/>
              <w:jc w:val="center"/>
              <w:rPr>
                <w:rFonts w:cstheme="minorHAnsi"/>
                <w:sz w:val="24"/>
                <w:szCs w:val="24"/>
                <w:lang w:val="fr-FR"/>
              </w:rPr>
            </w:pPr>
            <w:r w:rsidRPr="00990A01">
              <w:rPr>
                <w:rFonts w:cstheme="minorHAnsi"/>
              </w:rPr>
              <w:t>Municipalités locales / MRC</w:t>
            </w:r>
          </w:p>
        </w:tc>
        <w:tc>
          <w:tcPr>
            <w:tcW w:w="1420" w:type="dxa"/>
            <w:vMerge w:val="restart"/>
            <w:tcBorders>
              <w:top w:val="single" w:sz="4" w:space="0" w:color="BFBFBF"/>
              <w:left w:val="single" w:sz="4" w:space="0" w:color="BFBFBF"/>
              <w:bottom w:val="single" w:sz="4" w:space="0" w:color="BFBFBF"/>
              <w:right w:val="single" w:sz="4" w:space="0" w:color="BFBFBF"/>
            </w:tcBorders>
            <w:vAlign w:val="center"/>
            <w:hideMark/>
          </w:tcPr>
          <w:p w14:paraId="0EEA16EC" w14:textId="77777777" w:rsidR="004E7CD4" w:rsidRPr="00990A01" w:rsidRDefault="004E7CD4" w:rsidP="003325BC">
            <w:pPr>
              <w:spacing w:after="0" w:line="256" w:lineRule="auto"/>
              <w:jc w:val="center"/>
              <w:rPr>
                <w:rFonts w:cstheme="minorHAnsi"/>
                <w:lang w:val="fr-FR"/>
              </w:rPr>
            </w:pPr>
            <w:r w:rsidRPr="00990A01">
              <w:rPr>
                <w:rFonts w:cstheme="minorHAnsi"/>
                <w:bCs/>
              </w:rPr>
              <w:t>2016 à 2020</w:t>
            </w:r>
          </w:p>
        </w:tc>
        <w:tc>
          <w:tcPr>
            <w:tcW w:w="5670" w:type="dxa"/>
            <w:gridSpan w:val="4"/>
            <w:vMerge w:val="restart"/>
            <w:tcBorders>
              <w:top w:val="single" w:sz="4" w:space="0" w:color="BFBFBF"/>
              <w:left w:val="single" w:sz="4" w:space="0" w:color="BFBFBF"/>
              <w:bottom w:val="single" w:sz="4" w:space="0" w:color="BFBFBF"/>
              <w:right w:val="single" w:sz="4" w:space="0" w:color="BFBFBF"/>
            </w:tcBorders>
            <w:vAlign w:val="center"/>
            <w:hideMark/>
          </w:tcPr>
          <w:p w14:paraId="0FE97E7E" w14:textId="64BA9B76" w:rsidR="004E7CD4" w:rsidRPr="00990A01" w:rsidRDefault="004E7CD4" w:rsidP="003325BC">
            <w:pPr>
              <w:pStyle w:val="Paragraphedeliste"/>
              <w:numPr>
                <w:ilvl w:val="0"/>
                <w:numId w:val="17"/>
              </w:numPr>
              <w:spacing w:after="0" w:line="256" w:lineRule="auto"/>
              <w:rPr>
                <w:rFonts w:cstheme="minorHAnsi"/>
                <w:bCs/>
              </w:rPr>
            </w:pPr>
            <w:r w:rsidRPr="00990A01">
              <w:rPr>
                <w:rFonts w:cstheme="minorHAnsi"/>
                <w:bCs/>
              </w:rPr>
              <w:t>Mesure réalisée en partie.</w:t>
            </w:r>
            <w:r w:rsidR="00990A01">
              <w:rPr>
                <w:rFonts w:cstheme="minorHAnsi"/>
                <w:bCs/>
              </w:rPr>
              <w:t xml:space="preserve">  </w:t>
            </w:r>
            <w:r w:rsidRPr="00990A01">
              <w:rPr>
                <w:rFonts w:asciiTheme="minorHAnsi" w:hAnsiTheme="minorHAnsi" w:cstheme="minorHAnsi"/>
                <w:bCs/>
              </w:rPr>
              <w:t>Les municipalités acheminent vers la valorisation les boues d’épuration municipales lorsque la qualité le permet.</w:t>
            </w:r>
          </w:p>
          <w:p w14:paraId="06F66436" w14:textId="50869EF7" w:rsidR="004E7CD4" w:rsidRPr="00990A01" w:rsidRDefault="004E7CD4" w:rsidP="00990A01">
            <w:pPr>
              <w:pStyle w:val="Paragraphedeliste"/>
              <w:numPr>
                <w:ilvl w:val="0"/>
                <w:numId w:val="17"/>
              </w:numPr>
              <w:spacing w:after="0"/>
              <w:rPr>
                <w:rFonts w:cstheme="minorHAnsi"/>
                <w:bCs/>
              </w:rPr>
            </w:pPr>
            <w:r w:rsidRPr="00990A01">
              <w:rPr>
                <w:rFonts w:cstheme="minorHAnsi"/>
                <w:bCs/>
              </w:rPr>
              <w:t xml:space="preserve">Les municipalités déposent annuellement, lorsque disponible, un </w:t>
            </w:r>
            <w:r w:rsidRPr="00990A01">
              <w:rPr>
                <w:rFonts w:cstheme="minorHAnsi"/>
              </w:rPr>
              <w:t>rapport sur le suivi de la qualité des boues municipales vidangées et sur les quantités valorisées</w:t>
            </w:r>
            <w:r w:rsidR="00D96447" w:rsidRPr="00990A01">
              <w:rPr>
                <w:rFonts w:cstheme="minorHAnsi"/>
              </w:rPr>
              <w:t>.</w:t>
            </w:r>
          </w:p>
        </w:tc>
      </w:tr>
      <w:tr w:rsidR="008D1D6A" w:rsidRPr="00990A01" w14:paraId="6E6E7080" w14:textId="77777777" w:rsidTr="00443ACE">
        <w:tblPrEx>
          <w:jc w:val="left"/>
        </w:tblPrEx>
        <w:trPr>
          <w:trHeight w:val="2259"/>
        </w:trPr>
        <w:tc>
          <w:tcPr>
            <w:tcW w:w="567" w:type="dxa"/>
            <w:vMerge/>
            <w:tcBorders>
              <w:top w:val="single" w:sz="4" w:space="0" w:color="BFBFBF"/>
              <w:left w:val="single" w:sz="4" w:space="0" w:color="BFBFBF"/>
              <w:bottom w:val="single" w:sz="4" w:space="0" w:color="BFBFBF"/>
              <w:right w:val="single" w:sz="4" w:space="0" w:color="BFBFBF"/>
            </w:tcBorders>
            <w:vAlign w:val="center"/>
            <w:hideMark/>
          </w:tcPr>
          <w:p w14:paraId="04254097" w14:textId="77777777" w:rsidR="004E7CD4" w:rsidRPr="00990A01" w:rsidRDefault="004E7CD4" w:rsidP="003325BC">
            <w:pPr>
              <w:spacing w:after="0" w:line="256" w:lineRule="auto"/>
              <w:rPr>
                <w:rFonts w:eastAsia="Times New Roman" w:cstheme="minorHAnsi"/>
                <w:b/>
                <w:bCs/>
                <w:sz w:val="24"/>
                <w:szCs w:val="24"/>
                <w:lang w:val="fr-FR"/>
              </w:rPr>
            </w:pPr>
          </w:p>
        </w:tc>
        <w:tc>
          <w:tcPr>
            <w:tcW w:w="3828" w:type="dxa"/>
            <w:gridSpan w:val="2"/>
            <w:vMerge/>
            <w:tcBorders>
              <w:top w:val="single" w:sz="4" w:space="0" w:color="BFBFBF"/>
              <w:left w:val="single" w:sz="4" w:space="0" w:color="BFBFBF"/>
              <w:bottom w:val="single" w:sz="4" w:space="0" w:color="BFBFBF"/>
              <w:right w:val="single" w:sz="4" w:space="0" w:color="BFBFBF"/>
            </w:tcBorders>
            <w:vAlign w:val="center"/>
            <w:hideMark/>
          </w:tcPr>
          <w:p w14:paraId="242BA1E5" w14:textId="77777777" w:rsidR="004E7CD4" w:rsidRPr="00990A01" w:rsidRDefault="004E7CD4" w:rsidP="003325BC">
            <w:pPr>
              <w:spacing w:after="0" w:line="256" w:lineRule="auto"/>
              <w:rPr>
                <w:rFonts w:eastAsia="Times New Roman" w:cstheme="minorHAnsi"/>
                <w:sz w:val="24"/>
                <w:szCs w:val="24"/>
                <w:lang w:val="fr-FR"/>
              </w:rPr>
            </w:pPr>
          </w:p>
        </w:tc>
        <w:tc>
          <w:tcPr>
            <w:tcW w:w="1842" w:type="dxa"/>
            <w:vMerge/>
            <w:tcBorders>
              <w:top w:val="single" w:sz="4" w:space="0" w:color="BFBFBF"/>
              <w:left w:val="single" w:sz="4" w:space="0" w:color="BFBFBF"/>
              <w:bottom w:val="single" w:sz="4" w:space="0" w:color="BFBFBF"/>
              <w:right w:val="single" w:sz="4" w:space="0" w:color="BFBFBF"/>
            </w:tcBorders>
            <w:vAlign w:val="center"/>
            <w:hideMark/>
          </w:tcPr>
          <w:p w14:paraId="38EE9B25" w14:textId="77777777" w:rsidR="004E7CD4" w:rsidRPr="00990A01" w:rsidRDefault="004E7CD4" w:rsidP="003325BC">
            <w:pPr>
              <w:spacing w:after="0" w:line="256" w:lineRule="auto"/>
              <w:rPr>
                <w:rFonts w:eastAsia="Times New Roman" w:cstheme="minorHAnsi"/>
                <w:sz w:val="24"/>
                <w:szCs w:val="24"/>
                <w:lang w:val="fr-FR"/>
              </w:rPr>
            </w:pPr>
          </w:p>
        </w:tc>
        <w:tc>
          <w:tcPr>
            <w:tcW w:w="6264" w:type="dxa"/>
            <w:gridSpan w:val="3"/>
            <w:tcBorders>
              <w:top w:val="single" w:sz="4" w:space="0" w:color="BFBFBF"/>
              <w:left w:val="single" w:sz="4" w:space="0" w:color="BFBFBF"/>
              <w:bottom w:val="single" w:sz="4" w:space="0" w:color="BFBFBF"/>
              <w:right w:val="single" w:sz="4" w:space="0" w:color="BFBFBF"/>
            </w:tcBorders>
            <w:vAlign w:val="center"/>
            <w:hideMark/>
          </w:tcPr>
          <w:p w14:paraId="34C2A2D3" w14:textId="77777777" w:rsidR="004E7CD4" w:rsidRPr="00990A01" w:rsidRDefault="004E7CD4" w:rsidP="003325BC">
            <w:pPr>
              <w:spacing w:after="0" w:line="256" w:lineRule="auto"/>
              <w:rPr>
                <w:rFonts w:cstheme="minorHAnsi"/>
              </w:rPr>
            </w:pPr>
            <w:r w:rsidRPr="00990A01">
              <w:rPr>
                <w:rFonts w:cstheme="minorHAnsi"/>
              </w:rPr>
              <w:t xml:space="preserve">Demander aux municipalités de déposer à la MRC un rapport sur le suivi de la qualité des boues municipales vidangées et sur les quantités valorisées afin de produire un bilan régional. </w:t>
            </w:r>
          </w:p>
        </w:tc>
        <w:tc>
          <w:tcPr>
            <w:tcW w:w="2124" w:type="dxa"/>
            <w:gridSpan w:val="2"/>
            <w:vMerge/>
            <w:tcBorders>
              <w:top w:val="single" w:sz="4" w:space="0" w:color="BFBFBF"/>
              <w:left w:val="single" w:sz="4" w:space="0" w:color="BFBFBF"/>
              <w:bottom w:val="single" w:sz="4" w:space="0" w:color="BFBFBF"/>
              <w:right w:val="single" w:sz="4" w:space="0" w:color="BFBFBF"/>
            </w:tcBorders>
            <w:vAlign w:val="center"/>
            <w:hideMark/>
          </w:tcPr>
          <w:p w14:paraId="29ED3DF6" w14:textId="77777777" w:rsidR="004E7CD4" w:rsidRPr="00990A01" w:rsidRDefault="004E7CD4" w:rsidP="003325BC">
            <w:pPr>
              <w:spacing w:after="0" w:line="256" w:lineRule="auto"/>
              <w:rPr>
                <w:rFonts w:eastAsia="Times New Roman" w:cstheme="minorHAnsi"/>
                <w:sz w:val="24"/>
                <w:szCs w:val="24"/>
                <w:lang w:val="fr-FR"/>
              </w:rPr>
            </w:pPr>
          </w:p>
        </w:tc>
        <w:tc>
          <w:tcPr>
            <w:tcW w:w="1420" w:type="dxa"/>
            <w:vMerge/>
            <w:tcBorders>
              <w:top w:val="single" w:sz="4" w:space="0" w:color="BFBFBF"/>
              <w:left w:val="single" w:sz="4" w:space="0" w:color="BFBFBF"/>
              <w:bottom w:val="single" w:sz="4" w:space="0" w:color="BFBFBF"/>
              <w:right w:val="single" w:sz="4" w:space="0" w:color="BFBFBF"/>
            </w:tcBorders>
            <w:vAlign w:val="center"/>
            <w:hideMark/>
          </w:tcPr>
          <w:p w14:paraId="0D6EE0E2" w14:textId="77777777" w:rsidR="004E7CD4" w:rsidRPr="00990A01" w:rsidRDefault="004E7CD4" w:rsidP="003325BC">
            <w:pPr>
              <w:spacing w:after="0" w:line="256" w:lineRule="auto"/>
              <w:rPr>
                <w:rFonts w:eastAsia="Times New Roman" w:cstheme="minorHAnsi"/>
                <w:sz w:val="24"/>
                <w:szCs w:val="24"/>
                <w:lang w:val="fr-FR"/>
              </w:rPr>
            </w:pPr>
          </w:p>
        </w:tc>
        <w:tc>
          <w:tcPr>
            <w:tcW w:w="5670" w:type="dxa"/>
            <w:gridSpan w:val="4"/>
            <w:vMerge/>
            <w:tcBorders>
              <w:top w:val="single" w:sz="4" w:space="0" w:color="BFBFBF"/>
              <w:left w:val="single" w:sz="4" w:space="0" w:color="BFBFBF"/>
              <w:bottom w:val="single" w:sz="4" w:space="0" w:color="BFBFBF"/>
              <w:right w:val="single" w:sz="4" w:space="0" w:color="BFBFBF"/>
            </w:tcBorders>
            <w:vAlign w:val="center"/>
            <w:hideMark/>
          </w:tcPr>
          <w:p w14:paraId="71B601C2" w14:textId="77777777" w:rsidR="004E7CD4" w:rsidRPr="00990A01" w:rsidRDefault="004E7CD4" w:rsidP="003325BC">
            <w:pPr>
              <w:spacing w:after="0" w:line="256" w:lineRule="auto"/>
              <w:rPr>
                <w:rFonts w:eastAsia="Calibri" w:cstheme="minorHAnsi"/>
                <w:bCs/>
              </w:rPr>
            </w:pPr>
          </w:p>
        </w:tc>
      </w:tr>
      <w:tr w:rsidR="0018422B" w:rsidRPr="00990A01" w14:paraId="0653E92E" w14:textId="77777777" w:rsidTr="00264C47">
        <w:tblPrEx>
          <w:jc w:val="left"/>
        </w:tblPrEx>
        <w:trPr>
          <w:trHeight w:val="530"/>
        </w:trPr>
        <w:tc>
          <w:tcPr>
            <w:tcW w:w="21715" w:type="dxa"/>
            <w:gridSpan w:val="14"/>
            <w:tcBorders>
              <w:top w:val="nil"/>
              <w:left w:val="single" w:sz="4" w:space="0" w:color="BFBFBF"/>
              <w:bottom w:val="single" w:sz="4" w:space="0" w:color="BFBFBF"/>
              <w:right w:val="single" w:sz="4" w:space="0" w:color="BFBFBF"/>
            </w:tcBorders>
            <w:shd w:val="clear" w:color="auto" w:fill="E2EFD9" w:themeFill="accent6" w:themeFillTint="33"/>
            <w:vAlign w:val="center"/>
          </w:tcPr>
          <w:p w14:paraId="7A7F7261" w14:textId="13D7BF99" w:rsidR="0018422B" w:rsidRPr="0018422B" w:rsidRDefault="0018422B" w:rsidP="0018422B">
            <w:pPr>
              <w:spacing w:after="0" w:line="256" w:lineRule="auto"/>
              <w:rPr>
                <w:rFonts w:cstheme="minorHAnsi"/>
                <w:b/>
                <w:bCs/>
                <w:sz w:val="24"/>
                <w:szCs w:val="24"/>
              </w:rPr>
            </w:pPr>
            <w:r w:rsidRPr="0018422B">
              <w:rPr>
                <w:rFonts w:cstheme="minorHAnsi"/>
                <w:b/>
                <w:bCs/>
                <w:sz w:val="24"/>
                <w:szCs w:val="24"/>
              </w:rPr>
              <w:t>ORIENTATION 4 : FAVORISER LE RÉEMPLOI ET LE RECYCLAGE DES ENCOMBRANTS, DES RDD ET CRD</w:t>
            </w:r>
          </w:p>
        </w:tc>
      </w:tr>
      <w:tr w:rsidR="008D1D6A" w:rsidRPr="00990A01" w14:paraId="433ED708" w14:textId="77777777" w:rsidTr="00443ACE">
        <w:tblPrEx>
          <w:jc w:val="left"/>
        </w:tblPrEx>
        <w:trPr>
          <w:trHeight w:val="530"/>
        </w:trPr>
        <w:tc>
          <w:tcPr>
            <w:tcW w:w="567" w:type="dxa"/>
            <w:vMerge w:val="restart"/>
            <w:tcBorders>
              <w:top w:val="nil"/>
              <w:left w:val="single" w:sz="4" w:space="0" w:color="BFBFBF"/>
              <w:bottom w:val="single" w:sz="4" w:space="0" w:color="BFBFBF"/>
              <w:right w:val="single" w:sz="4" w:space="0" w:color="BFBFBF"/>
            </w:tcBorders>
            <w:vAlign w:val="center"/>
            <w:hideMark/>
          </w:tcPr>
          <w:p w14:paraId="11F4C91C" w14:textId="77777777" w:rsidR="004E7CD4" w:rsidRPr="008D1D6A" w:rsidRDefault="004E7CD4" w:rsidP="003325BC">
            <w:pPr>
              <w:spacing w:after="0" w:line="256" w:lineRule="auto"/>
              <w:jc w:val="center"/>
              <w:rPr>
                <w:rFonts w:cstheme="minorHAnsi"/>
                <w:bCs/>
                <w:lang w:val="fr-FR"/>
              </w:rPr>
            </w:pPr>
            <w:r w:rsidRPr="008D1D6A">
              <w:rPr>
                <w:rFonts w:cstheme="minorHAnsi"/>
                <w:bCs/>
                <w:lang w:val="fr-FR"/>
              </w:rPr>
              <w:t>4.1</w:t>
            </w:r>
          </w:p>
        </w:tc>
        <w:tc>
          <w:tcPr>
            <w:tcW w:w="3828" w:type="dxa"/>
            <w:gridSpan w:val="2"/>
            <w:vMerge w:val="restart"/>
            <w:tcBorders>
              <w:top w:val="nil"/>
              <w:left w:val="single" w:sz="4" w:space="0" w:color="BFBFBF"/>
              <w:bottom w:val="single" w:sz="4" w:space="0" w:color="BFBFBF"/>
              <w:right w:val="single" w:sz="4" w:space="0" w:color="BFBFBF"/>
            </w:tcBorders>
            <w:vAlign w:val="center"/>
            <w:hideMark/>
          </w:tcPr>
          <w:p w14:paraId="76D40013" w14:textId="77777777" w:rsidR="004E7CD4" w:rsidRPr="00990A01" w:rsidRDefault="004E7CD4" w:rsidP="003325BC">
            <w:pPr>
              <w:spacing w:after="0" w:line="256" w:lineRule="auto"/>
              <w:rPr>
                <w:rFonts w:cstheme="minorHAnsi"/>
                <w:lang w:val="fr-FR"/>
              </w:rPr>
            </w:pPr>
            <w:r w:rsidRPr="00990A01">
              <w:rPr>
                <w:rFonts w:cstheme="minorHAnsi"/>
                <w:bCs/>
              </w:rPr>
              <w:t>Évaluer la possibilité de standardiser les dépôts de collecte dans chacune des municipalités de la MRC.</w:t>
            </w:r>
          </w:p>
        </w:tc>
        <w:tc>
          <w:tcPr>
            <w:tcW w:w="1842" w:type="dxa"/>
            <w:vMerge w:val="restart"/>
            <w:tcBorders>
              <w:top w:val="nil"/>
              <w:left w:val="single" w:sz="4" w:space="0" w:color="BFBFBF"/>
              <w:bottom w:val="single" w:sz="4" w:space="0" w:color="BFBFBF"/>
              <w:right w:val="single" w:sz="4" w:space="0" w:color="BFBFBF"/>
            </w:tcBorders>
            <w:vAlign w:val="center"/>
            <w:hideMark/>
          </w:tcPr>
          <w:p w14:paraId="3E13CEFD" w14:textId="77777777" w:rsidR="004E7CD4" w:rsidRPr="00990A01" w:rsidRDefault="004E7CD4" w:rsidP="003325BC">
            <w:pPr>
              <w:spacing w:after="0" w:line="256" w:lineRule="auto"/>
              <w:jc w:val="center"/>
              <w:rPr>
                <w:rFonts w:cstheme="minorHAnsi"/>
                <w:lang w:val="fr-FR"/>
              </w:rPr>
            </w:pPr>
            <w:r w:rsidRPr="00990A01">
              <w:rPr>
                <w:rFonts w:cstheme="minorHAnsi"/>
                <w:bCs/>
              </w:rPr>
              <w:t>Encadrement</w:t>
            </w:r>
          </w:p>
        </w:tc>
        <w:tc>
          <w:tcPr>
            <w:tcW w:w="6264" w:type="dxa"/>
            <w:gridSpan w:val="3"/>
            <w:tcBorders>
              <w:top w:val="single" w:sz="4" w:space="0" w:color="BFBFBF"/>
              <w:left w:val="single" w:sz="4" w:space="0" w:color="BFBFBF"/>
              <w:bottom w:val="single" w:sz="4" w:space="0" w:color="BFBFBF"/>
              <w:right w:val="single" w:sz="4" w:space="0" w:color="BFBFBF"/>
            </w:tcBorders>
            <w:vAlign w:val="center"/>
            <w:hideMark/>
          </w:tcPr>
          <w:p w14:paraId="18F8A3F1" w14:textId="77777777" w:rsidR="004E7CD4" w:rsidRPr="00990A01" w:rsidRDefault="004E7CD4" w:rsidP="003325BC">
            <w:pPr>
              <w:tabs>
                <w:tab w:val="left" w:pos="4320"/>
              </w:tabs>
              <w:spacing w:after="0" w:line="256" w:lineRule="auto"/>
              <w:rPr>
                <w:rFonts w:eastAsia="Times New Roman" w:cstheme="minorHAnsi"/>
                <w:lang w:eastAsia="fr-FR"/>
              </w:rPr>
            </w:pPr>
            <w:r w:rsidRPr="00990A01">
              <w:rPr>
                <w:rFonts w:eastAsia="Times New Roman" w:cstheme="minorHAnsi"/>
                <w:lang w:eastAsia="fr-FR"/>
              </w:rPr>
              <w:t>Évaluer la possibilité de standardiser les dépôts de collecte dans chacune des municipalités afin d’assurer une desserte optimale des citoyens.</w:t>
            </w:r>
          </w:p>
        </w:tc>
        <w:tc>
          <w:tcPr>
            <w:tcW w:w="2124" w:type="dxa"/>
            <w:gridSpan w:val="2"/>
            <w:vMerge w:val="restart"/>
            <w:tcBorders>
              <w:top w:val="nil"/>
              <w:left w:val="single" w:sz="4" w:space="0" w:color="BFBFBF"/>
              <w:bottom w:val="single" w:sz="4" w:space="0" w:color="BFBFBF"/>
              <w:right w:val="single" w:sz="4" w:space="0" w:color="BFBFBF"/>
            </w:tcBorders>
            <w:vAlign w:val="center"/>
            <w:hideMark/>
          </w:tcPr>
          <w:p w14:paraId="15B61AD6" w14:textId="77777777" w:rsidR="004E7CD4" w:rsidRPr="00990A01" w:rsidRDefault="004E7CD4" w:rsidP="003325BC">
            <w:pPr>
              <w:spacing w:after="0" w:line="256" w:lineRule="auto"/>
              <w:jc w:val="center"/>
              <w:rPr>
                <w:rFonts w:cstheme="minorHAnsi"/>
                <w:sz w:val="24"/>
                <w:szCs w:val="24"/>
                <w:lang w:val="fr-FR"/>
              </w:rPr>
            </w:pPr>
            <w:r w:rsidRPr="00990A01">
              <w:rPr>
                <w:rFonts w:cstheme="minorHAnsi"/>
              </w:rPr>
              <w:t>Municipalités locales / MRC</w:t>
            </w:r>
          </w:p>
        </w:tc>
        <w:tc>
          <w:tcPr>
            <w:tcW w:w="1420" w:type="dxa"/>
            <w:tcBorders>
              <w:top w:val="single" w:sz="4" w:space="0" w:color="BFBFBF"/>
              <w:left w:val="single" w:sz="4" w:space="0" w:color="BFBFBF"/>
              <w:bottom w:val="single" w:sz="4" w:space="0" w:color="BFBFBF"/>
              <w:right w:val="single" w:sz="4" w:space="0" w:color="BFBFBF"/>
            </w:tcBorders>
            <w:vAlign w:val="center"/>
            <w:hideMark/>
          </w:tcPr>
          <w:p w14:paraId="063045C2" w14:textId="77777777" w:rsidR="004E7CD4" w:rsidRPr="00990A01" w:rsidRDefault="004E7CD4" w:rsidP="003325BC">
            <w:pPr>
              <w:spacing w:after="0" w:line="256" w:lineRule="auto"/>
              <w:jc w:val="center"/>
              <w:rPr>
                <w:rFonts w:cstheme="minorHAnsi"/>
              </w:rPr>
            </w:pPr>
            <w:r w:rsidRPr="00990A01">
              <w:rPr>
                <w:rFonts w:cstheme="minorHAnsi"/>
              </w:rPr>
              <w:t>2017</w:t>
            </w:r>
          </w:p>
        </w:tc>
        <w:tc>
          <w:tcPr>
            <w:tcW w:w="5670" w:type="dxa"/>
            <w:gridSpan w:val="4"/>
            <w:vMerge w:val="restart"/>
            <w:tcBorders>
              <w:top w:val="single" w:sz="4" w:space="0" w:color="BFBFBF"/>
              <w:left w:val="single" w:sz="4" w:space="0" w:color="BFBFBF"/>
              <w:bottom w:val="single" w:sz="4" w:space="0" w:color="BFBFBF"/>
              <w:right w:val="single" w:sz="4" w:space="0" w:color="BFBFBF"/>
            </w:tcBorders>
            <w:vAlign w:val="center"/>
            <w:hideMark/>
          </w:tcPr>
          <w:p w14:paraId="22A412A2" w14:textId="77777777" w:rsidR="00990A01" w:rsidRDefault="004E7CD4" w:rsidP="003325BC">
            <w:pPr>
              <w:pStyle w:val="Paragraphedeliste"/>
              <w:numPr>
                <w:ilvl w:val="0"/>
                <w:numId w:val="17"/>
              </w:numPr>
              <w:spacing w:after="0" w:line="256" w:lineRule="auto"/>
              <w:rPr>
                <w:rFonts w:cstheme="minorHAnsi"/>
              </w:rPr>
            </w:pPr>
            <w:r w:rsidRPr="00990A01">
              <w:rPr>
                <w:rFonts w:cstheme="minorHAnsi"/>
              </w:rPr>
              <w:t xml:space="preserve">Mesure réalisée en partie.  </w:t>
            </w:r>
          </w:p>
          <w:p w14:paraId="26987EA2" w14:textId="32DB504B" w:rsidR="004E7CD4" w:rsidRPr="00990A01" w:rsidRDefault="004E7CD4" w:rsidP="003325BC">
            <w:pPr>
              <w:pStyle w:val="Paragraphedeliste"/>
              <w:numPr>
                <w:ilvl w:val="0"/>
                <w:numId w:val="17"/>
              </w:numPr>
              <w:spacing w:after="0" w:line="256" w:lineRule="auto"/>
              <w:rPr>
                <w:rFonts w:cstheme="minorHAnsi"/>
              </w:rPr>
            </w:pPr>
            <w:r w:rsidRPr="00990A01">
              <w:rPr>
                <w:rFonts w:asciiTheme="minorHAnsi" w:hAnsiTheme="minorHAnsi" w:cstheme="minorHAnsi"/>
              </w:rPr>
              <w:t>Les municipalités de Saint-Michel, Napierville et de Saint-Rémi utilisent des conteneurs pour la récupération du carton.</w:t>
            </w:r>
          </w:p>
        </w:tc>
      </w:tr>
      <w:tr w:rsidR="008D1D6A" w:rsidRPr="00990A01" w14:paraId="09F09600" w14:textId="77777777" w:rsidTr="00443ACE">
        <w:tblPrEx>
          <w:jc w:val="left"/>
        </w:tblPrEx>
        <w:trPr>
          <w:trHeight w:val="530"/>
        </w:trPr>
        <w:tc>
          <w:tcPr>
            <w:tcW w:w="567" w:type="dxa"/>
            <w:vMerge/>
            <w:tcBorders>
              <w:top w:val="nil"/>
              <w:left w:val="single" w:sz="4" w:space="0" w:color="BFBFBF"/>
              <w:bottom w:val="single" w:sz="4" w:space="0" w:color="BFBFBF"/>
              <w:right w:val="single" w:sz="4" w:space="0" w:color="BFBFBF"/>
            </w:tcBorders>
            <w:vAlign w:val="center"/>
            <w:hideMark/>
          </w:tcPr>
          <w:p w14:paraId="5CCC2100" w14:textId="77777777" w:rsidR="004E7CD4" w:rsidRPr="008D1D6A" w:rsidRDefault="004E7CD4" w:rsidP="003325BC">
            <w:pPr>
              <w:spacing w:after="0" w:line="256" w:lineRule="auto"/>
              <w:rPr>
                <w:rFonts w:eastAsia="Times New Roman" w:cstheme="minorHAnsi"/>
                <w:bCs/>
                <w:sz w:val="24"/>
                <w:szCs w:val="24"/>
                <w:lang w:val="fr-FR"/>
              </w:rPr>
            </w:pPr>
          </w:p>
        </w:tc>
        <w:tc>
          <w:tcPr>
            <w:tcW w:w="3828" w:type="dxa"/>
            <w:gridSpan w:val="2"/>
            <w:vMerge/>
            <w:tcBorders>
              <w:top w:val="nil"/>
              <w:left w:val="single" w:sz="4" w:space="0" w:color="BFBFBF"/>
              <w:bottom w:val="single" w:sz="4" w:space="0" w:color="BFBFBF"/>
              <w:right w:val="single" w:sz="4" w:space="0" w:color="BFBFBF"/>
            </w:tcBorders>
            <w:vAlign w:val="center"/>
            <w:hideMark/>
          </w:tcPr>
          <w:p w14:paraId="1E1AE7B3" w14:textId="77777777" w:rsidR="004E7CD4" w:rsidRPr="00990A01" w:rsidRDefault="004E7CD4" w:rsidP="003325BC">
            <w:pPr>
              <w:spacing w:after="0" w:line="256" w:lineRule="auto"/>
              <w:rPr>
                <w:rFonts w:eastAsia="Times New Roman" w:cstheme="minorHAnsi"/>
                <w:sz w:val="24"/>
                <w:szCs w:val="24"/>
                <w:lang w:val="fr-FR"/>
              </w:rPr>
            </w:pPr>
          </w:p>
        </w:tc>
        <w:tc>
          <w:tcPr>
            <w:tcW w:w="1842" w:type="dxa"/>
            <w:vMerge/>
            <w:tcBorders>
              <w:top w:val="nil"/>
              <w:left w:val="single" w:sz="4" w:space="0" w:color="BFBFBF"/>
              <w:bottom w:val="single" w:sz="4" w:space="0" w:color="BFBFBF"/>
              <w:right w:val="single" w:sz="4" w:space="0" w:color="BFBFBF"/>
            </w:tcBorders>
            <w:vAlign w:val="center"/>
            <w:hideMark/>
          </w:tcPr>
          <w:p w14:paraId="09378AAF" w14:textId="77777777" w:rsidR="004E7CD4" w:rsidRPr="00990A01" w:rsidRDefault="004E7CD4" w:rsidP="003325BC">
            <w:pPr>
              <w:spacing w:after="0" w:line="256" w:lineRule="auto"/>
              <w:rPr>
                <w:rFonts w:eastAsia="Times New Roman" w:cstheme="minorHAnsi"/>
                <w:sz w:val="24"/>
                <w:szCs w:val="24"/>
                <w:lang w:val="fr-FR"/>
              </w:rPr>
            </w:pPr>
          </w:p>
        </w:tc>
        <w:tc>
          <w:tcPr>
            <w:tcW w:w="6264" w:type="dxa"/>
            <w:gridSpan w:val="3"/>
            <w:tcBorders>
              <w:top w:val="single" w:sz="4" w:space="0" w:color="BFBFBF"/>
              <w:left w:val="single" w:sz="4" w:space="0" w:color="BFBFBF"/>
              <w:bottom w:val="single" w:sz="4" w:space="0" w:color="BFBFBF"/>
              <w:right w:val="single" w:sz="4" w:space="0" w:color="BFBFBF"/>
            </w:tcBorders>
            <w:vAlign w:val="center"/>
            <w:hideMark/>
          </w:tcPr>
          <w:p w14:paraId="32D00815" w14:textId="77777777" w:rsidR="004E7CD4" w:rsidRPr="00990A01" w:rsidRDefault="004E7CD4" w:rsidP="003325BC">
            <w:pPr>
              <w:tabs>
                <w:tab w:val="left" w:pos="4320"/>
              </w:tabs>
              <w:spacing w:after="0" w:line="256" w:lineRule="auto"/>
              <w:rPr>
                <w:rFonts w:eastAsia="Times New Roman" w:cstheme="minorHAnsi"/>
                <w:lang w:eastAsia="fr-FR"/>
              </w:rPr>
            </w:pPr>
            <w:r w:rsidRPr="00990A01">
              <w:rPr>
                <w:rFonts w:eastAsia="Times New Roman" w:cstheme="minorHAnsi"/>
                <w:lang w:eastAsia="fr-FR"/>
              </w:rPr>
              <w:t>Surveiller ce qui est placé dans les conteneurs de récupération des dépôts et écocentres pour en maximiser le recyclage et pour éviter la présence de déchets.</w:t>
            </w:r>
          </w:p>
        </w:tc>
        <w:tc>
          <w:tcPr>
            <w:tcW w:w="2124" w:type="dxa"/>
            <w:gridSpan w:val="2"/>
            <w:vMerge/>
            <w:tcBorders>
              <w:top w:val="nil"/>
              <w:left w:val="single" w:sz="4" w:space="0" w:color="BFBFBF"/>
              <w:bottom w:val="single" w:sz="4" w:space="0" w:color="BFBFBF"/>
              <w:right w:val="single" w:sz="4" w:space="0" w:color="BFBFBF"/>
            </w:tcBorders>
            <w:vAlign w:val="center"/>
            <w:hideMark/>
          </w:tcPr>
          <w:p w14:paraId="71D2E36B" w14:textId="77777777" w:rsidR="004E7CD4" w:rsidRPr="00990A01" w:rsidRDefault="004E7CD4" w:rsidP="003325BC">
            <w:pPr>
              <w:spacing w:after="0" w:line="256" w:lineRule="auto"/>
              <w:rPr>
                <w:rFonts w:eastAsia="Times New Roman" w:cstheme="minorHAnsi"/>
                <w:sz w:val="24"/>
                <w:szCs w:val="24"/>
                <w:lang w:val="fr-FR"/>
              </w:rPr>
            </w:pPr>
          </w:p>
        </w:tc>
        <w:tc>
          <w:tcPr>
            <w:tcW w:w="1420" w:type="dxa"/>
            <w:tcBorders>
              <w:top w:val="single" w:sz="4" w:space="0" w:color="BFBFBF"/>
              <w:left w:val="single" w:sz="4" w:space="0" w:color="BFBFBF"/>
              <w:bottom w:val="single" w:sz="4" w:space="0" w:color="BFBFBF"/>
              <w:right w:val="single" w:sz="4" w:space="0" w:color="BFBFBF"/>
            </w:tcBorders>
            <w:vAlign w:val="center"/>
            <w:hideMark/>
          </w:tcPr>
          <w:p w14:paraId="426B7F40" w14:textId="77777777" w:rsidR="004E7CD4" w:rsidRPr="00990A01" w:rsidRDefault="004E7CD4" w:rsidP="003325BC">
            <w:pPr>
              <w:spacing w:after="0" w:line="256" w:lineRule="auto"/>
              <w:jc w:val="center"/>
              <w:rPr>
                <w:rFonts w:cstheme="minorHAnsi"/>
              </w:rPr>
            </w:pPr>
            <w:r w:rsidRPr="00990A01">
              <w:rPr>
                <w:rFonts w:cstheme="minorHAnsi"/>
              </w:rPr>
              <w:t>2017 à 2020</w:t>
            </w:r>
          </w:p>
        </w:tc>
        <w:tc>
          <w:tcPr>
            <w:tcW w:w="5670" w:type="dxa"/>
            <w:gridSpan w:val="4"/>
            <w:vMerge/>
            <w:tcBorders>
              <w:top w:val="single" w:sz="4" w:space="0" w:color="BFBFBF"/>
              <w:left w:val="single" w:sz="4" w:space="0" w:color="BFBFBF"/>
              <w:bottom w:val="single" w:sz="4" w:space="0" w:color="BFBFBF"/>
              <w:right w:val="single" w:sz="4" w:space="0" w:color="BFBFBF"/>
            </w:tcBorders>
            <w:vAlign w:val="center"/>
            <w:hideMark/>
          </w:tcPr>
          <w:p w14:paraId="30FD8BFF" w14:textId="77777777" w:rsidR="004E7CD4" w:rsidRPr="00990A01" w:rsidRDefault="004E7CD4" w:rsidP="003325BC">
            <w:pPr>
              <w:spacing w:after="0" w:line="256" w:lineRule="auto"/>
              <w:rPr>
                <w:rFonts w:eastAsia="Times New Roman" w:cstheme="minorHAnsi"/>
              </w:rPr>
            </w:pPr>
          </w:p>
        </w:tc>
      </w:tr>
      <w:tr w:rsidR="008D1D6A" w:rsidRPr="00990A01" w14:paraId="16600891" w14:textId="77777777" w:rsidTr="00443ACE">
        <w:tblPrEx>
          <w:jc w:val="left"/>
        </w:tblPrEx>
        <w:trPr>
          <w:trHeight w:val="1704"/>
        </w:trPr>
        <w:tc>
          <w:tcPr>
            <w:tcW w:w="567" w:type="dxa"/>
            <w:vMerge/>
            <w:tcBorders>
              <w:top w:val="nil"/>
              <w:left w:val="single" w:sz="4" w:space="0" w:color="BFBFBF"/>
              <w:bottom w:val="single" w:sz="4" w:space="0" w:color="BFBFBF"/>
              <w:right w:val="single" w:sz="4" w:space="0" w:color="BFBFBF"/>
            </w:tcBorders>
            <w:vAlign w:val="center"/>
            <w:hideMark/>
          </w:tcPr>
          <w:p w14:paraId="6DB721BD" w14:textId="77777777" w:rsidR="004E7CD4" w:rsidRPr="008D1D6A" w:rsidRDefault="004E7CD4" w:rsidP="003325BC">
            <w:pPr>
              <w:spacing w:after="0" w:line="256" w:lineRule="auto"/>
              <w:rPr>
                <w:rFonts w:eastAsia="Times New Roman" w:cstheme="minorHAnsi"/>
                <w:bCs/>
                <w:sz w:val="24"/>
                <w:szCs w:val="24"/>
                <w:lang w:val="fr-FR"/>
              </w:rPr>
            </w:pPr>
          </w:p>
        </w:tc>
        <w:tc>
          <w:tcPr>
            <w:tcW w:w="3828" w:type="dxa"/>
            <w:gridSpan w:val="2"/>
            <w:vMerge/>
            <w:tcBorders>
              <w:top w:val="nil"/>
              <w:left w:val="single" w:sz="4" w:space="0" w:color="BFBFBF"/>
              <w:bottom w:val="single" w:sz="4" w:space="0" w:color="BFBFBF"/>
              <w:right w:val="single" w:sz="4" w:space="0" w:color="BFBFBF"/>
            </w:tcBorders>
            <w:vAlign w:val="center"/>
            <w:hideMark/>
          </w:tcPr>
          <w:p w14:paraId="25964227" w14:textId="77777777" w:rsidR="004E7CD4" w:rsidRPr="00990A01" w:rsidRDefault="004E7CD4" w:rsidP="003325BC">
            <w:pPr>
              <w:spacing w:after="0" w:line="256" w:lineRule="auto"/>
              <w:rPr>
                <w:rFonts w:eastAsia="Times New Roman" w:cstheme="minorHAnsi"/>
                <w:sz w:val="24"/>
                <w:szCs w:val="24"/>
                <w:lang w:val="fr-FR"/>
              </w:rPr>
            </w:pPr>
          </w:p>
        </w:tc>
        <w:tc>
          <w:tcPr>
            <w:tcW w:w="1842" w:type="dxa"/>
            <w:vMerge/>
            <w:tcBorders>
              <w:top w:val="nil"/>
              <w:left w:val="single" w:sz="4" w:space="0" w:color="BFBFBF"/>
              <w:bottom w:val="single" w:sz="4" w:space="0" w:color="BFBFBF"/>
              <w:right w:val="single" w:sz="4" w:space="0" w:color="BFBFBF"/>
            </w:tcBorders>
            <w:vAlign w:val="center"/>
            <w:hideMark/>
          </w:tcPr>
          <w:p w14:paraId="10749AA0" w14:textId="77777777" w:rsidR="004E7CD4" w:rsidRPr="00990A01" w:rsidRDefault="004E7CD4" w:rsidP="003325BC">
            <w:pPr>
              <w:spacing w:after="0" w:line="256" w:lineRule="auto"/>
              <w:rPr>
                <w:rFonts w:eastAsia="Times New Roman" w:cstheme="minorHAnsi"/>
                <w:sz w:val="24"/>
                <w:szCs w:val="24"/>
                <w:lang w:val="fr-FR"/>
              </w:rPr>
            </w:pPr>
          </w:p>
        </w:tc>
        <w:tc>
          <w:tcPr>
            <w:tcW w:w="6264" w:type="dxa"/>
            <w:gridSpan w:val="3"/>
            <w:tcBorders>
              <w:top w:val="single" w:sz="4" w:space="0" w:color="BFBFBF"/>
              <w:left w:val="single" w:sz="4" w:space="0" w:color="BFBFBF"/>
              <w:bottom w:val="single" w:sz="4" w:space="0" w:color="BFBFBF"/>
              <w:right w:val="single" w:sz="4" w:space="0" w:color="BFBFBF"/>
            </w:tcBorders>
            <w:vAlign w:val="center"/>
            <w:hideMark/>
          </w:tcPr>
          <w:p w14:paraId="645CB866" w14:textId="77777777" w:rsidR="004E7CD4" w:rsidRPr="00990A01" w:rsidRDefault="004E7CD4" w:rsidP="003325BC">
            <w:pPr>
              <w:spacing w:after="0" w:line="256" w:lineRule="auto"/>
              <w:rPr>
                <w:rFonts w:cstheme="minorHAnsi"/>
              </w:rPr>
            </w:pPr>
            <w:r w:rsidRPr="00990A01">
              <w:rPr>
                <w:rFonts w:cstheme="minorHAnsi"/>
                <w:bCs/>
              </w:rPr>
              <w:t>Maintenir la collecte du carton dans les dépôts municipaux et écocentres présents sur le territoire de planification.</w:t>
            </w:r>
          </w:p>
        </w:tc>
        <w:tc>
          <w:tcPr>
            <w:tcW w:w="2124" w:type="dxa"/>
            <w:gridSpan w:val="2"/>
            <w:vMerge/>
            <w:tcBorders>
              <w:top w:val="nil"/>
              <w:left w:val="single" w:sz="4" w:space="0" w:color="BFBFBF"/>
              <w:bottom w:val="single" w:sz="4" w:space="0" w:color="BFBFBF"/>
              <w:right w:val="single" w:sz="4" w:space="0" w:color="BFBFBF"/>
            </w:tcBorders>
            <w:vAlign w:val="center"/>
            <w:hideMark/>
          </w:tcPr>
          <w:p w14:paraId="541B1DCF" w14:textId="77777777" w:rsidR="004E7CD4" w:rsidRPr="00990A01" w:rsidRDefault="004E7CD4" w:rsidP="003325BC">
            <w:pPr>
              <w:spacing w:after="0" w:line="256" w:lineRule="auto"/>
              <w:rPr>
                <w:rFonts w:eastAsia="Times New Roman" w:cstheme="minorHAnsi"/>
                <w:sz w:val="24"/>
                <w:szCs w:val="24"/>
                <w:lang w:val="fr-FR"/>
              </w:rPr>
            </w:pPr>
          </w:p>
        </w:tc>
        <w:tc>
          <w:tcPr>
            <w:tcW w:w="1420" w:type="dxa"/>
            <w:tcBorders>
              <w:top w:val="single" w:sz="4" w:space="0" w:color="BFBFBF"/>
              <w:left w:val="single" w:sz="4" w:space="0" w:color="BFBFBF"/>
              <w:bottom w:val="single" w:sz="4" w:space="0" w:color="BFBFBF"/>
              <w:right w:val="single" w:sz="4" w:space="0" w:color="BFBFBF"/>
            </w:tcBorders>
            <w:vAlign w:val="center"/>
            <w:hideMark/>
          </w:tcPr>
          <w:p w14:paraId="2F537899" w14:textId="77777777" w:rsidR="004E7CD4" w:rsidRPr="00990A01" w:rsidRDefault="004E7CD4" w:rsidP="003325BC">
            <w:pPr>
              <w:spacing w:after="0" w:line="256" w:lineRule="auto"/>
              <w:jc w:val="center"/>
              <w:rPr>
                <w:rFonts w:cstheme="minorHAnsi"/>
              </w:rPr>
            </w:pPr>
            <w:r w:rsidRPr="00990A01">
              <w:rPr>
                <w:rFonts w:cstheme="minorHAnsi"/>
              </w:rPr>
              <w:t>En cours</w:t>
            </w:r>
          </w:p>
        </w:tc>
        <w:tc>
          <w:tcPr>
            <w:tcW w:w="5670" w:type="dxa"/>
            <w:gridSpan w:val="4"/>
            <w:vMerge/>
            <w:tcBorders>
              <w:top w:val="single" w:sz="4" w:space="0" w:color="BFBFBF"/>
              <w:left w:val="single" w:sz="4" w:space="0" w:color="BFBFBF"/>
              <w:bottom w:val="single" w:sz="4" w:space="0" w:color="BFBFBF"/>
              <w:right w:val="single" w:sz="4" w:space="0" w:color="BFBFBF"/>
            </w:tcBorders>
            <w:vAlign w:val="center"/>
            <w:hideMark/>
          </w:tcPr>
          <w:p w14:paraId="30465CBA" w14:textId="77777777" w:rsidR="004E7CD4" w:rsidRPr="00990A01" w:rsidRDefault="004E7CD4" w:rsidP="003325BC">
            <w:pPr>
              <w:spacing w:after="0" w:line="256" w:lineRule="auto"/>
              <w:rPr>
                <w:rFonts w:eastAsia="Times New Roman" w:cstheme="minorHAnsi"/>
              </w:rPr>
            </w:pPr>
          </w:p>
        </w:tc>
      </w:tr>
      <w:tr w:rsidR="008D1D6A" w:rsidRPr="00990A01" w14:paraId="14A5073B" w14:textId="77777777" w:rsidTr="00443ACE">
        <w:tblPrEx>
          <w:jc w:val="left"/>
        </w:tblPrEx>
        <w:trPr>
          <w:trHeight w:val="1267"/>
        </w:trPr>
        <w:tc>
          <w:tcPr>
            <w:tcW w:w="567" w:type="dxa"/>
            <w:vMerge w:val="restart"/>
            <w:tcBorders>
              <w:top w:val="single" w:sz="4" w:space="0" w:color="BFBFBF"/>
              <w:left w:val="single" w:sz="4" w:space="0" w:color="BFBFBF"/>
              <w:bottom w:val="single" w:sz="4" w:space="0" w:color="BFBFBF"/>
              <w:right w:val="single" w:sz="4" w:space="0" w:color="BFBFBF"/>
            </w:tcBorders>
            <w:vAlign w:val="center"/>
            <w:hideMark/>
          </w:tcPr>
          <w:p w14:paraId="799C6640" w14:textId="77777777" w:rsidR="004E7CD4" w:rsidRPr="008D1D6A" w:rsidRDefault="004E7CD4" w:rsidP="003325BC">
            <w:pPr>
              <w:spacing w:after="0" w:line="256" w:lineRule="auto"/>
              <w:jc w:val="center"/>
              <w:rPr>
                <w:rFonts w:cstheme="minorHAnsi"/>
                <w:bCs/>
                <w:sz w:val="24"/>
                <w:szCs w:val="24"/>
                <w:lang w:val="fr-FR"/>
              </w:rPr>
            </w:pPr>
            <w:r w:rsidRPr="008D1D6A">
              <w:rPr>
                <w:rFonts w:cstheme="minorHAnsi"/>
                <w:bCs/>
                <w:lang w:val="fr-FR"/>
              </w:rPr>
              <w:t>4.2</w:t>
            </w:r>
          </w:p>
        </w:tc>
        <w:tc>
          <w:tcPr>
            <w:tcW w:w="3828" w:type="dxa"/>
            <w:gridSpan w:val="2"/>
            <w:vMerge w:val="restart"/>
            <w:tcBorders>
              <w:top w:val="single" w:sz="4" w:space="0" w:color="BFBFBF"/>
              <w:left w:val="single" w:sz="4" w:space="0" w:color="BFBFBF"/>
              <w:bottom w:val="single" w:sz="4" w:space="0" w:color="BFBFBF"/>
              <w:right w:val="single" w:sz="4" w:space="0" w:color="BFBFBF"/>
            </w:tcBorders>
            <w:vAlign w:val="center"/>
            <w:hideMark/>
          </w:tcPr>
          <w:p w14:paraId="000B94BF" w14:textId="77777777" w:rsidR="004E7CD4" w:rsidRPr="00990A01" w:rsidRDefault="004E7CD4" w:rsidP="003325BC">
            <w:pPr>
              <w:spacing w:after="0" w:line="256" w:lineRule="auto"/>
              <w:rPr>
                <w:rFonts w:cstheme="minorHAnsi"/>
                <w:lang w:val="fr-FR"/>
              </w:rPr>
            </w:pPr>
            <w:r w:rsidRPr="00990A01">
              <w:rPr>
                <w:rFonts w:cstheme="minorHAnsi"/>
                <w:bCs/>
              </w:rPr>
              <w:t>Favoriser la réutilisation et la valorisation des encombrants.</w:t>
            </w:r>
          </w:p>
        </w:tc>
        <w:tc>
          <w:tcPr>
            <w:tcW w:w="1842" w:type="dxa"/>
            <w:vMerge w:val="restart"/>
            <w:tcBorders>
              <w:top w:val="single" w:sz="4" w:space="0" w:color="BFBFBF"/>
              <w:left w:val="single" w:sz="4" w:space="0" w:color="BFBFBF"/>
              <w:bottom w:val="single" w:sz="4" w:space="0" w:color="BFBFBF"/>
              <w:right w:val="single" w:sz="4" w:space="0" w:color="BFBFBF"/>
            </w:tcBorders>
            <w:vAlign w:val="center"/>
            <w:hideMark/>
          </w:tcPr>
          <w:p w14:paraId="575621A7" w14:textId="77777777" w:rsidR="004E7CD4" w:rsidRPr="00990A01" w:rsidRDefault="004E7CD4" w:rsidP="003325BC">
            <w:pPr>
              <w:spacing w:after="0" w:line="256" w:lineRule="auto"/>
              <w:jc w:val="center"/>
              <w:rPr>
                <w:rFonts w:cstheme="minorHAnsi"/>
                <w:lang w:val="fr-FR"/>
              </w:rPr>
            </w:pPr>
            <w:r w:rsidRPr="00990A01">
              <w:rPr>
                <w:rFonts w:cstheme="minorHAnsi"/>
                <w:bCs/>
              </w:rPr>
              <w:t>Encadrement</w:t>
            </w:r>
          </w:p>
        </w:tc>
        <w:tc>
          <w:tcPr>
            <w:tcW w:w="6264" w:type="dxa"/>
            <w:gridSpan w:val="3"/>
            <w:tcBorders>
              <w:top w:val="single" w:sz="4" w:space="0" w:color="BFBFBF"/>
              <w:left w:val="single" w:sz="4" w:space="0" w:color="BFBFBF"/>
              <w:bottom w:val="single" w:sz="4" w:space="0" w:color="BFBFBF"/>
              <w:right w:val="single" w:sz="4" w:space="0" w:color="BFBFBF"/>
            </w:tcBorders>
            <w:vAlign w:val="center"/>
            <w:hideMark/>
          </w:tcPr>
          <w:p w14:paraId="1E55DB56" w14:textId="77777777" w:rsidR="004E7CD4" w:rsidRPr="00990A01" w:rsidRDefault="004E7CD4" w:rsidP="003325BC">
            <w:pPr>
              <w:tabs>
                <w:tab w:val="left" w:pos="4320"/>
              </w:tabs>
              <w:spacing w:after="0" w:line="256" w:lineRule="auto"/>
              <w:rPr>
                <w:rFonts w:eastAsia="Times New Roman" w:cstheme="minorHAnsi"/>
                <w:lang w:eastAsia="fr-FR"/>
              </w:rPr>
            </w:pPr>
            <w:r w:rsidRPr="00990A01">
              <w:rPr>
                <w:rFonts w:eastAsia="Times New Roman" w:cstheme="minorHAnsi"/>
                <w:lang w:eastAsia="fr-FR"/>
              </w:rPr>
              <w:t>Favoriser la réutilisation et la valorisation des encombrants récupérés dans les dépôts et écocentres en lieu et place de leur élimination.</w:t>
            </w:r>
          </w:p>
        </w:tc>
        <w:tc>
          <w:tcPr>
            <w:tcW w:w="2124" w:type="dxa"/>
            <w:gridSpan w:val="2"/>
            <w:vMerge w:val="restart"/>
            <w:tcBorders>
              <w:top w:val="single" w:sz="4" w:space="0" w:color="BFBFBF"/>
              <w:left w:val="single" w:sz="4" w:space="0" w:color="BFBFBF"/>
              <w:bottom w:val="single" w:sz="4" w:space="0" w:color="BFBFBF"/>
              <w:right w:val="single" w:sz="4" w:space="0" w:color="BFBFBF"/>
            </w:tcBorders>
            <w:vAlign w:val="center"/>
            <w:hideMark/>
          </w:tcPr>
          <w:p w14:paraId="5ECC4749" w14:textId="77777777" w:rsidR="004E7CD4" w:rsidRPr="00990A01" w:rsidRDefault="004E7CD4" w:rsidP="003325BC">
            <w:pPr>
              <w:spacing w:after="0" w:line="256" w:lineRule="auto"/>
              <w:jc w:val="center"/>
              <w:rPr>
                <w:rFonts w:cstheme="minorHAnsi"/>
                <w:sz w:val="24"/>
                <w:szCs w:val="24"/>
                <w:lang w:val="fr-FR"/>
              </w:rPr>
            </w:pPr>
            <w:r w:rsidRPr="00990A01">
              <w:rPr>
                <w:rFonts w:cstheme="minorHAnsi"/>
              </w:rPr>
              <w:t>Municipalités locales</w:t>
            </w:r>
          </w:p>
        </w:tc>
        <w:tc>
          <w:tcPr>
            <w:tcW w:w="1420" w:type="dxa"/>
            <w:vMerge w:val="restart"/>
            <w:tcBorders>
              <w:top w:val="single" w:sz="4" w:space="0" w:color="BFBFBF"/>
              <w:left w:val="single" w:sz="4" w:space="0" w:color="BFBFBF"/>
              <w:bottom w:val="single" w:sz="4" w:space="0" w:color="BFBFBF"/>
              <w:right w:val="single" w:sz="4" w:space="0" w:color="BFBFBF"/>
            </w:tcBorders>
            <w:vAlign w:val="center"/>
            <w:hideMark/>
          </w:tcPr>
          <w:p w14:paraId="5DD79B93" w14:textId="77777777" w:rsidR="004E7CD4" w:rsidRPr="00990A01" w:rsidRDefault="004E7CD4" w:rsidP="003325BC">
            <w:pPr>
              <w:spacing w:after="0" w:line="256" w:lineRule="auto"/>
              <w:jc w:val="center"/>
              <w:rPr>
                <w:rFonts w:cstheme="minorHAnsi"/>
                <w:lang w:val="fr-FR"/>
              </w:rPr>
            </w:pPr>
            <w:r w:rsidRPr="00990A01">
              <w:rPr>
                <w:rFonts w:cstheme="minorHAnsi"/>
                <w:bCs/>
              </w:rPr>
              <w:t>2017</w:t>
            </w:r>
          </w:p>
        </w:tc>
        <w:tc>
          <w:tcPr>
            <w:tcW w:w="5670" w:type="dxa"/>
            <w:gridSpan w:val="4"/>
            <w:vMerge w:val="restart"/>
            <w:tcBorders>
              <w:top w:val="single" w:sz="4" w:space="0" w:color="BFBFBF"/>
              <w:left w:val="single" w:sz="4" w:space="0" w:color="BFBFBF"/>
              <w:bottom w:val="single" w:sz="4" w:space="0" w:color="BFBFBF"/>
              <w:right w:val="single" w:sz="4" w:space="0" w:color="BFBFBF"/>
            </w:tcBorders>
            <w:vAlign w:val="center"/>
          </w:tcPr>
          <w:p w14:paraId="3378515C" w14:textId="6A4095F6" w:rsidR="004E7CD4" w:rsidRPr="00990A01" w:rsidRDefault="004E7CD4" w:rsidP="00990A01">
            <w:pPr>
              <w:pStyle w:val="Paragraphedeliste"/>
              <w:numPr>
                <w:ilvl w:val="0"/>
                <w:numId w:val="17"/>
              </w:numPr>
              <w:spacing w:after="0"/>
              <w:rPr>
                <w:rFonts w:cstheme="minorHAnsi"/>
                <w:bCs/>
              </w:rPr>
            </w:pPr>
            <w:r w:rsidRPr="00990A01">
              <w:rPr>
                <w:rFonts w:cstheme="minorHAnsi"/>
                <w:bCs/>
              </w:rPr>
              <w:t>Mesure non réalisée</w:t>
            </w:r>
            <w:r w:rsidR="00D96447" w:rsidRPr="00990A01">
              <w:rPr>
                <w:rFonts w:cstheme="minorHAnsi"/>
                <w:bCs/>
              </w:rPr>
              <w:t>.</w:t>
            </w:r>
          </w:p>
          <w:p w14:paraId="29D61309" w14:textId="71B5FA7F" w:rsidR="004E7CD4" w:rsidRPr="00990A01" w:rsidRDefault="004E7CD4" w:rsidP="00990A01">
            <w:pPr>
              <w:pStyle w:val="Paragraphedeliste"/>
              <w:numPr>
                <w:ilvl w:val="0"/>
                <w:numId w:val="17"/>
              </w:numPr>
              <w:spacing w:after="0"/>
              <w:rPr>
                <w:rFonts w:cstheme="minorHAnsi"/>
                <w:bCs/>
              </w:rPr>
            </w:pPr>
            <w:r w:rsidRPr="00990A01">
              <w:rPr>
                <w:rFonts w:cstheme="minorHAnsi"/>
                <w:bCs/>
              </w:rPr>
              <w:t>Une dema</w:t>
            </w:r>
            <w:r w:rsidR="00530A69" w:rsidRPr="00990A01">
              <w:rPr>
                <w:rFonts w:cstheme="minorHAnsi"/>
                <w:bCs/>
              </w:rPr>
              <w:t xml:space="preserve">nde de prix pour </w:t>
            </w:r>
            <w:r w:rsidR="005E7A18" w:rsidRPr="00990A01">
              <w:rPr>
                <w:rFonts w:cstheme="minorHAnsi"/>
                <w:bCs/>
              </w:rPr>
              <w:t>la collecte séparée</w:t>
            </w:r>
            <w:r w:rsidRPr="00990A01">
              <w:rPr>
                <w:rFonts w:cstheme="minorHAnsi"/>
                <w:bCs/>
              </w:rPr>
              <w:t xml:space="preserve"> des encombrants a été effec</w:t>
            </w:r>
            <w:r w:rsidR="00E93BC7" w:rsidRPr="00990A01">
              <w:rPr>
                <w:rFonts w:cstheme="minorHAnsi"/>
                <w:bCs/>
              </w:rPr>
              <w:t>tuée lors de l’appel d’offres</w:t>
            </w:r>
            <w:r w:rsidRPr="00990A01">
              <w:rPr>
                <w:rFonts w:cstheme="minorHAnsi"/>
                <w:bCs/>
              </w:rPr>
              <w:t>.  Cette option a été rejetée en raison de son impact financier.</w:t>
            </w:r>
            <w:r w:rsidR="00E93BC7" w:rsidRPr="00990A01">
              <w:rPr>
                <w:rFonts w:cstheme="minorHAnsi"/>
                <w:bCs/>
              </w:rPr>
              <w:t xml:space="preserve"> (2108)</w:t>
            </w:r>
          </w:p>
        </w:tc>
      </w:tr>
      <w:tr w:rsidR="008D1D6A" w:rsidRPr="00990A01" w14:paraId="34319AFB" w14:textId="77777777" w:rsidTr="00443ACE">
        <w:tblPrEx>
          <w:jc w:val="left"/>
        </w:tblPrEx>
        <w:trPr>
          <w:trHeight w:val="660"/>
        </w:trPr>
        <w:tc>
          <w:tcPr>
            <w:tcW w:w="567" w:type="dxa"/>
            <w:vMerge/>
            <w:tcBorders>
              <w:top w:val="single" w:sz="4" w:space="0" w:color="BFBFBF"/>
              <w:left w:val="single" w:sz="4" w:space="0" w:color="BFBFBF"/>
              <w:bottom w:val="single" w:sz="4" w:space="0" w:color="BFBFBF"/>
              <w:right w:val="single" w:sz="4" w:space="0" w:color="BFBFBF"/>
            </w:tcBorders>
            <w:vAlign w:val="center"/>
            <w:hideMark/>
          </w:tcPr>
          <w:p w14:paraId="1A131670" w14:textId="77777777" w:rsidR="004E7CD4" w:rsidRPr="00990A01" w:rsidRDefault="004E7CD4" w:rsidP="003325BC">
            <w:pPr>
              <w:spacing w:after="0" w:line="256" w:lineRule="auto"/>
              <w:rPr>
                <w:rFonts w:eastAsia="Times New Roman" w:cstheme="minorHAnsi"/>
                <w:b/>
                <w:bCs/>
                <w:sz w:val="24"/>
                <w:szCs w:val="24"/>
                <w:lang w:val="fr-FR"/>
              </w:rPr>
            </w:pPr>
          </w:p>
        </w:tc>
        <w:tc>
          <w:tcPr>
            <w:tcW w:w="3828" w:type="dxa"/>
            <w:gridSpan w:val="2"/>
            <w:vMerge/>
            <w:tcBorders>
              <w:top w:val="single" w:sz="4" w:space="0" w:color="BFBFBF"/>
              <w:left w:val="single" w:sz="4" w:space="0" w:color="BFBFBF"/>
              <w:bottom w:val="single" w:sz="4" w:space="0" w:color="BFBFBF"/>
              <w:right w:val="single" w:sz="4" w:space="0" w:color="BFBFBF"/>
            </w:tcBorders>
            <w:vAlign w:val="center"/>
            <w:hideMark/>
          </w:tcPr>
          <w:p w14:paraId="69507C69" w14:textId="77777777" w:rsidR="004E7CD4" w:rsidRPr="00990A01" w:rsidRDefault="004E7CD4" w:rsidP="003325BC">
            <w:pPr>
              <w:spacing w:after="0" w:line="256" w:lineRule="auto"/>
              <w:rPr>
                <w:rFonts w:eastAsia="Times New Roman" w:cstheme="minorHAnsi"/>
                <w:sz w:val="24"/>
                <w:szCs w:val="24"/>
                <w:lang w:val="fr-FR"/>
              </w:rPr>
            </w:pPr>
          </w:p>
        </w:tc>
        <w:tc>
          <w:tcPr>
            <w:tcW w:w="1842" w:type="dxa"/>
            <w:vMerge/>
            <w:tcBorders>
              <w:top w:val="single" w:sz="4" w:space="0" w:color="BFBFBF"/>
              <w:left w:val="single" w:sz="4" w:space="0" w:color="BFBFBF"/>
              <w:bottom w:val="single" w:sz="4" w:space="0" w:color="BFBFBF"/>
              <w:right w:val="single" w:sz="4" w:space="0" w:color="BFBFBF"/>
            </w:tcBorders>
            <w:vAlign w:val="center"/>
            <w:hideMark/>
          </w:tcPr>
          <w:p w14:paraId="4FC1AB0D" w14:textId="77777777" w:rsidR="004E7CD4" w:rsidRPr="00990A01" w:rsidRDefault="004E7CD4" w:rsidP="003325BC">
            <w:pPr>
              <w:spacing w:after="0" w:line="256" w:lineRule="auto"/>
              <w:rPr>
                <w:rFonts w:eastAsia="Times New Roman" w:cstheme="minorHAnsi"/>
                <w:sz w:val="24"/>
                <w:szCs w:val="24"/>
                <w:lang w:val="fr-FR"/>
              </w:rPr>
            </w:pPr>
          </w:p>
        </w:tc>
        <w:tc>
          <w:tcPr>
            <w:tcW w:w="6264" w:type="dxa"/>
            <w:gridSpan w:val="3"/>
            <w:tcBorders>
              <w:top w:val="single" w:sz="4" w:space="0" w:color="BFBFBF"/>
              <w:left w:val="single" w:sz="4" w:space="0" w:color="BFBFBF"/>
              <w:bottom w:val="single" w:sz="4" w:space="0" w:color="BFBFBF"/>
              <w:right w:val="single" w:sz="4" w:space="0" w:color="BFBFBF"/>
            </w:tcBorders>
            <w:vAlign w:val="center"/>
            <w:hideMark/>
          </w:tcPr>
          <w:p w14:paraId="53CBE292" w14:textId="77777777" w:rsidR="004E7CD4" w:rsidRPr="00990A01" w:rsidRDefault="004E7CD4" w:rsidP="003325BC">
            <w:pPr>
              <w:spacing w:after="0" w:line="256" w:lineRule="auto"/>
              <w:rPr>
                <w:rFonts w:cstheme="minorHAnsi"/>
              </w:rPr>
            </w:pPr>
            <w:r w:rsidRPr="00990A01">
              <w:rPr>
                <w:rFonts w:cstheme="minorHAnsi"/>
                <w:bCs/>
              </w:rPr>
              <w:t>Évaluer la pertinence d’établir une collecte des encombrants sur appel pour toutes les municipalités, afin d’augmenter le taux de récupération.</w:t>
            </w:r>
          </w:p>
        </w:tc>
        <w:tc>
          <w:tcPr>
            <w:tcW w:w="2124" w:type="dxa"/>
            <w:gridSpan w:val="2"/>
            <w:vMerge/>
            <w:tcBorders>
              <w:top w:val="single" w:sz="4" w:space="0" w:color="BFBFBF"/>
              <w:left w:val="single" w:sz="4" w:space="0" w:color="BFBFBF"/>
              <w:bottom w:val="single" w:sz="4" w:space="0" w:color="BFBFBF"/>
              <w:right w:val="single" w:sz="4" w:space="0" w:color="BFBFBF"/>
            </w:tcBorders>
            <w:vAlign w:val="center"/>
            <w:hideMark/>
          </w:tcPr>
          <w:p w14:paraId="4FBFD481" w14:textId="77777777" w:rsidR="004E7CD4" w:rsidRPr="00990A01" w:rsidRDefault="004E7CD4" w:rsidP="003325BC">
            <w:pPr>
              <w:spacing w:after="0" w:line="256" w:lineRule="auto"/>
              <w:rPr>
                <w:rFonts w:eastAsia="Times New Roman" w:cstheme="minorHAnsi"/>
                <w:sz w:val="24"/>
                <w:szCs w:val="24"/>
                <w:lang w:val="fr-FR"/>
              </w:rPr>
            </w:pPr>
          </w:p>
        </w:tc>
        <w:tc>
          <w:tcPr>
            <w:tcW w:w="1420" w:type="dxa"/>
            <w:vMerge/>
            <w:tcBorders>
              <w:top w:val="single" w:sz="4" w:space="0" w:color="BFBFBF"/>
              <w:left w:val="single" w:sz="4" w:space="0" w:color="BFBFBF"/>
              <w:bottom w:val="single" w:sz="4" w:space="0" w:color="BFBFBF"/>
              <w:right w:val="single" w:sz="4" w:space="0" w:color="BFBFBF"/>
            </w:tcBorders>
            <w:vAlign w:val="center"/>
            <w:hideMark/>
          </w:tcPr>
          <w:p w14:paraId="0D482E0F" w14:textId="77777777" w:rsidR="004E7CD4" w:rsidRPr="00990A01" w:rsidRDefault="004E7CD4" w:rsidP="003325BC">
            <w:pPr>
              <w:spacing w:after="0" w:line="256" w:lineRule="auto"/>
              <w:rPr>
                <w:rFonts w:eastAsia="Times New Roman" w:cstheme="minorHAnsi"/>
                <w:sz w:val="24"/>
                <w:szCs w:val="24"/>
                <w:lang w:val="fr-FR"/>
              </w:rPr>
            </w:pPr>
          </w:p>
        </w:tc>
        <w:tc>
          <w:tcPr>
            <w:tcW w:w="5670" w:type="dxa"/>
            <w:gridSpan w:val="4"/>
            <w:vMerge/>
            <w:tcBorders>
              <w:top w:val="single" w:sz="4" w:space="0" w:color="BFBFBF"/>
              <w:left w:val="single" w:sz="4" w:space="0" w:color="BFBFBF"/>
              <w:bottom w:val="single" w:sz="4" w:space="0" w:color="BFBFBF"/>
              <w:right w:val="single" w:sz="4" w:space="0" w:color="BFBFBF"/>
            </w:tcBorders>
            <w:vAlign w:val="center"/>
          </w:tcPr>
          <w:p w14:paraId="251BBD15" w14:textId="77777777" w:rsidR="004E7CD4" w:rsidRPr="00990A01" w:rsidRDefault="004E7CD4" w:rsidP="003325BC">
            <w:pPr>
              <w:spacing w:after="0" w:line="256" w:lineRule="auto"/>
              <w:rPr>
                <w:rFonts w:eastAsia="Calibri" w:cstheme="minorHAnsi"/>
                <w:bCs/>
              </w:rPr>
            </w:pPr>
          </w:p>
        </w:tc>
      </w:tr>
      <w:tr w:rsidR="008D1D6A" w:rsidRPr="00990A01" w14:paraId="6ED87E8F" w14:textId="77777777" w:rsidTr="00443ACE">
        <w:tblPrEx>
          <w:jc w:val="left"/>
        </w:tblPrEx>
        <w:trPr>
          <w:trHeight w:val="2145"/>
        </w:trPr>
        <w:tc>
          <w:tcPr>
            <w:tcW w:w="567" w:type="dxa"/>
            <w:vMerge w:val="restart"/>
            <w:tcBorders>
              <w:top w:val="single" w:sz="4" w:space="0" w:color="BFBFBF"/>
              <w:left w:val="single" w:sz="4" w:space="0" w:color="BFBFBF"/>
              <w:bottom w:val="single" w:sz="4" w:space="0" w:color="BFBFBF"/>
              <w:right w:val="single" w:sz="4" w:space="0" w:color="BFBFBF"/>
            </w:tcBorders>
            <w:vAlign w:val="center"/>
            <w:hideMark/>
          </w:tcPr>
          <w:p w14:paraId="6E136C8B" w14:textId="77777777" w:rsidR="004E7CD4" w:rsidRPr="008D1D6A" w:rsidRDefault="004E7CD4" w:rsidP="003325BC">
            <w:pPr>
              <w:spacing w:after="0" w:line="256" w:lineRule="auto"/>
              <w:jc w:val="center"/>
              <w:rPr>
                <w:rFonts w:cstheme="minorHAnsi"/>
                <w:bCs/>
                <w:sz w:val="24"/>
                <w:szCs w:val="24"/>
                <w:lang w:val="fr-FR"/>
              </w:rPr>
            </w:pPr>
            <w:r w:rsidRPr="008D1D6A">
              <w:rPr>
                <w:rFonts w:cstheme="minorHAnsi"/>
                <w:bCs/>
                <w:lang w:val="fr-FR"/>
              </w:rPr>
              <w:t>4.3</w:t>
            </w:r>
          </w:p>
        </w:tc>
        <w:tc>
          <w:tcPr>
            <w:tcW w:w="3828" w:type="dxa"/>
            <w:gridSpan w:val="2"/>
            <w:vMerge w:val="restart"/>
            <w:tcBorders>
              <w:top w:val="single" w:sz="4" w:space="0" w:color="BFBFBF"/>
              <w:left w:val="single" w:sz="4" w:space="0" w:color="BFBFBF"/>
              <w:bottom w:val="single" w:sz="4" w:space="0" w:color="BFBFBF"/>
              <w:right w:val="single" w:sz="4" w:space="0" w:color="BFBFBF"/>
            </w:tcBorders>
            <w:vAlign w:val="center"/>
            <w:hideMark/>
          </w:tcPr>
          <w:p w14:paraId="7A37F6C5" w14:textId="77777777" w:rsidR="004E7CD4" w:rsidRPr="00990A01" w:rsidRDefault="004E7CD4" w:rsidP="003325BC">
            <w:pPr>
              <w:spacing w:after="0" w:line="256" w:lineRule="auto"/>
              <w:rPr>
                <w:rFonts w:cstheme="minorHAnsi"/>
                <w:lang w:val="fr-FR"/>
              </w:rPr>
            </w:pPr>
            <w:r w:rsidRPr="00990A01">
              <w:rPr>
                <w:rFonts w:cstheme="minorHAnsi"/>
                <w:bCs/>
              </w:rPr>
              <w:t>Favoriser le recyclage et la valorisation des résidus de CRD.</w:t>
            </w:r>
          </w:p>
        </w:tc>
        <w:tc>
          <w:tcPr>
            <w:tcW w:w="1842" w:type="dxa"/>
            <w:vMerge w:val="restart"/>
            <w:tcBorders>
              <w:top w:val="single" w:sz="4" w:space="0" w:color="BFBFBF"/>
              <w:left w:val="single" w:sz="4" w:space="0" w:color="BFBFBF"/>
              <w:bottom w:val="single" w:sz="4" w:space="0" w:color="BFBFBF"/>
              <w:right w:val="single" w:sz="4" w:space="0" w:color="BFBFBF"/>
            </w:tcBorders>
            <w:vAlign w:val="center"/>
            <w:hideMark/>
          </w:tcPr>
          <w:p w14:paraId="5002E185" w14:textId="77777777" w:rsidR="004E7CD4" w:rsidRPr="00990A01" w:rsidRDefault="004E7CD4" w:rsidP="003325BC">
            <w:pPr>
              <w:spacing w:after="0" w:line="256" w:lineRule="auto"/>
              <w:jc w:val="center"/>
              <w:rPr>
                <w:rFonts w:cstheme="minorHAnsi"/>
                <w:lang w:val="fr-FR"/>
              </w:rPr>
            </w:pPr>
            <w:r w:rsidRPr="00990A01">
              <w:rPr>
                <w:rFonts w:cstheme="minorHAnsi"/>
              </w:rPr>
              <w:t>Encadrement/ Réglementation</w:t>
            </w:r>
          </w:p>
        </w:tc>
        <w:tc>
          <w:tcPr>
            <w:tcW w:w="6264" w:type="dxa"/>
            <w:gridSpan w:val="3"/>
            <w:tcBorders>
              <w:top w:val="single" w:sz="4" w:space="0" w:color="BFBFBF"/>
              <w:left w:val="single" w:sz="4" w:space="0" w:color="BFBFBF"/>
              <w:bottom w:val="single" w:sz="4" w:space="0" w:color="BFBFBF"/>
              <w:right w:val="single" w:sz="4" w:space="0" w:color="BFBFBF"/>
            </w:tcBorders>
            <w:vAlign w:val="center"/>
            <w:hideMark/>
          </w:tcPr>
          <w:p w14:paraId="19929232" w14:textId="77777777" w:rsidR="004E7CD4" w:rsidRPr="00990A01" w:rsidRDefault="004E7CD4" w:rsidP="003325BC">
            <w:pPr>
              <w:tabs>
                <w:tab w:val="left" w:pos="4320"/>
              </w:tabs>
              <w:spacing w:after="0" w:line="256" w:lineRule="auto"/>
              <w:rPr>
                <w:rFonts w:eastAsia="Times New Roman" w:cstheme="minorHAnsi"/>
                <w:lang w:eastAsia="fr-FR"/>
              </w:rPr>
            </w:pPr>
            <w:r w:rsidRPr="00990A01">
              <w:rPr>
                <w:rFonts w:eastAsia="Times New Roman" w:cstheme="minorHAnsi"/>
                <w:lang w:eastAsia="fr-FR"/>
              </w:rPr>
              <w:t xml:space="preserve">Évaluer la possibilité d’exiger de tous les  demandeurs de permis de construction, de rénovation ou de démolition, soit un plan de gestion des matières résiduelles ou de les obliger à acheminer leurs résidus dans un centre de valorisation et exiger une </w:t>
            </w:r>
            <w:r w:rsidRPr="00990A01">
              <w:rPr>
                <w:rFonts w:eastAsia="Times New Roman" w:cstheme="minorHAnsi"/>
                <w:bCs/>
                <w:lang w:eastAsia="fr-FR"/>
              </w:rPr>
              <w:t>reddition de compte auprès de la municipalité locale.</w:t>
            </w:r>
          </w:p>
        </w:tc>
        <w:tc>
          <w:tcPr>
            <w:tcW w:w="2124" w:type="dxa"/>
            <w:gridSpan w:val="2"/>
            <w:vMerge w:val="restart"/>
            <w:tcBorders>
              <w:top w:val="single" w:sz="4" w:space="0" w:color="BFBFBF"/>
              <w:left w:val="single" w:sz="4" w:space="0" w:color="BFBFBF"/>
              <w:bottom w:val="single" w:sz="4" w:space="0" w:color="BFBFBF"/>
              <w:right w:val="single" w:sz="4" w:space="0" w:color="BFBFBF"/>
            </w:tcBorders>
            <w:vAlign w:val="center"/>
            <w:hideMark/>
          </w:tcPr>
          <w:p w14:paraId="26FF4AB4" w14:textId="77777777" w:rsidR="004E7CD4" w:rsidRPr="00990A01" w:rsidRDefault="004E7CD4" w:rsidP="003325BC">
            <w:pPr>
              <w:spacing w:after="0" w:line="256" w:lineRule="auto"/>
              <w:jc w:val="center"/>
              <w:rPr>
                <w:rFonts w:cstheme="minorHAnsi"/>
                <w:sz w:val="24"/>
                <w:szCs w:val="24"/>
                <w:lang w:val="fr-FR"/>
              </w:rPr>
            </w:pPr>
            <w:r w:rsidRPr="00990A01">
              <w:rPr>
                <w:rFonts w:cstheme="minorHAnsi"/>
              </w:rPr>
              <w:t>Municipalités locales</w:t>
            </w:r>
          </w:p>
        </w:tc>
        <w:tc>
          <w:tcPr>
            <w:tcW w:w="1420" w:type="dxa"/>
            <w:vMerge w:val="restart"/>
            <w:tcBorders>
              <w:top w:val="single" w:sz="4" w:space="0" w:color="BFBFBF"/>
              <w:left w:val="single" w:sz="4" w:space="0" w:color="BFBFBF"/>
              <w:bottom w:val="single" w:sz="4" w:space="0" w:color="BFBFBF"/>
              <w:right w:val="single" w:sz="4" w:space="0" w:color="BFBFBF"/>
            </w:tcBorders>
            <w:vAlign w:val="center"/>
            <w:hideMark/>
          </w:tcPr>
          <w:p w14:paraId="2AE19A42" w14:textId="77777777" w:rsidR="004E7CD4" w:rsidRPr="00990A01" w:rsidRDefault="004E7CD4" w:rsidP="003325BC">
            <w:pPr>
              <w:spacing w:after="0" w:line="256" w:lineRule="auto"/>
              <w:jc w:val="center"/>
              <w:rPr>
                <w:rFonts w:cstheme="minorHAnsi"/>
                <w:lang w:val="fr-FR"/>
              </w:rPr>
            </w:pPr>
            <w:r w:rsidRPr="00990A01">
              <w:rPr>
                <w:rFonts w:cstheme="minorHAnsi"/>
                <w:bCs/>
              </w:rPr>
              <w:t>2017</w:t>
            </w:r>
          </w:p>
        </w:tc>
        <w:tc>
          <w:tcPr>
            <w:tcW w:w="5670" w:type="dxa"/>
            <w:gridSpan w:val="4"/>
            <w:vMerge w:val="restart"/>
            <w:tcBorders>
              <w:top w:val="single" w:sz="4" w:space="0" w:color="BFBFBF"/>
              <w:left w:val="single" w:sz="4" w:space="0" w:color="BFBFBF"/>
              <w:bottom w:val="single" w:sz="4" w:space="0" w:color="BFBFBF"/>
              <w:right w:val="single" w:sz="4" w:space="0" w:color="BFBFBF"/>
            </w:tcBorders>
            <w:vAlign w:val="center"/>
          </w:tcPr>
          <w:p w14:paraId="2BE798AA" w14:textId="77777777" w:rsidR="004E7CD4" w:rsidRPr="00990A01" w:rsidRDefault="004E7CD4" w:rsidP="00990A01">
            <w:pPr>
              <w:pStyle w:val="Paragraphedeliste"/>
              <w:numPr>
                <w:ilvl w:val="0"/>
                <w:numId w:val="18"/>
              </w:numPr>
              <w:spacing w:after="0"/>
              <w:rPr>
                <w:rFonts w:cstheme="minorHAnsi"/>
                <w:bCs/>
              </w:rPr>
            </w:pPr>
            <w:r w:rsidRPr="00990A01">
              <w:rPr>
                <w:rFonts w:cstheme="minorHAnsi"/>
                <w:bCs/>
              </w:rPr>
              <w:t>Mesure non réalisée</w:t>
            </w:r>
          </w:p>
        </w:tc>
      </w:tr>
      <w:tr w:rsidR="008D1D6A" w:rsidRPr="00990A01" w14:paraId="53939479" w14:textId="77777777" w:rsidTr="00443ACE">
        <w:tblPrEx>
          <w:jc w:val="left"/>
        </w:tblPrEx>
        <w:trPr>
          <w:trHeight w:val="525"/>
        </w:trPr>
        <w:tc>
          <w:tcPr>
            <w:tcW w:w="567" w:type="dxa"/>
            <w:vMerge/>
            <w:tcBorders>
              <w:top w:val="single" w:sz="4" w:space="0" w:color="BFBFBF"/>
              <w:left w:val="single" w:sz="4" w:space="0" w:color="BFBFBF"/>
              <w:bottom w:val="single" w:sz="4" w:space="0" w:color="BFBFBF"/>
              <w:right w:val="single" w:sz="4" w:space="0" w:color="BFBFBF"/>
            </w:tcBorders>
            <w:vAlign w:val="center"/>
            <w:hideMark/>
          </w:tcPr>
          <w:p w14:paraId="027C14C3" w14:textId="77777777" w:rsidR="004E7CD4" w:rsidRPr="00990A01" w:rsidRDefault="004E7CD4" w:rsidP="003325BC">
            <w:pPr>
              <w:spacing w:after="0" w:line="256" w:lineRule="auto"/>
              <w:rPr>
                <w:rFonts w:eastAsia="Times New Roman" w:cstheme="minorHAnsi"/>
                <w:b/>
                <w:bCs/>
                <w:sz w:val="24"/>
                <w:szCs w:val="24"/>
                <w:lang w:val="fr-FR"/>
              </w:rPr>
            </w:pPr>
          </w:p>
        </w:tc>
        <w:tc>
          <w:tcPr>
            <w:tcW w:w="3828" w:type="dxa"/>
            <w:gridSpan w:val="2"/>
            <w:vMerge/>
            <w:tcBorders>
              <w:top w:val="single" w:sz="4" w:space="0" w:color="BFBFBF"/>
              <w:left w:val="single" w:sz="4" w:space="0" w:color="BFBFBF"/>
              <w:bottom w:val="single" w:sz="4" w:space="0" w:color="BFBFBF"/>
              <w:right w:val="single" w:sz="4" w:space="0" w:color="BFBFBF"/>
            </w:tcBorders>
            <w:vAlign w:val="center"/>
            <w:hideMark/>
          </w:tcPr>
          <w:p w14:paraId="6D352406" w14:textId="77777777" w:rsidR="004E7CD4" w:rsidRPr="00990A01" w:rsidRDefault="004E7CD4" w:rsidP="003325BC">
            <w:pPr>
              <w:spacing w:after="0" w:line="256" w:lineRule="auto"/>
              <w:rPr>
                <w:rFonts w:eastAsia="Times New Roman" w:cstheme="minorHAnsi"/>
                <w:sz w:val="24"/>
                <w:szCs w:val="24"/>
                <w:lang w:val="fr-FR"/>
              </w:rPr>
            </w:pPr>
          </w:p>
        </w:tc>
        <w:tc>
          <w:tcPr>
            <w:tcW w:w="1842" w:type="dxa"/>
            <w:vMerge/>
            <w:tcBorders>
              <w:top w:val="single" w:sz="4" w:space="0" w:color="BFBFBF"/>
              <w:left w:val="single" w:sz="4" w:space="0" w:color="BFBFBF"/>
              <w:bottom w:val="single" w:sz="4" w:space="0" w:color="BFBFBF"/>
              <w:right w:val="single" w:sz="4" w:space="0" w:color="BFBFBF"/>
            </w:tcBorders>
            <w:vAlign w:val="center"/>
            <w:hideMark/>
          </w:tcPr>
          <w:p w14:paraId="2AB3FA50" w14:textId="77777777" w:rsidR="004E7CD4" w:rsidRPr="00990A01" w:rsidRDefault="004E7CD4" w:rsidP="003325BC">
            <w:pPr>
              <w:spacing w:after="0" w:line="256" w:lineRule="auto"/>
              <w:rPr>
                <w:rFonts w:eastAsia="Times New Roman" w:cstheme="minorHAnsi"/>
                <w:sz w:val="24"/>
                <w:szCs w:val="24"/>
                <w:lang w:val="fr-FR"/>
              </w:rPr>
            </w:pPr>
          </w:p>
        </w:tc>
        <w:tc>
          <w:tcPr>
            <w:tcW w:w="6264" w:type="dxa"/>
            <w:gridSpan w:val="3"/>
            <w:tcBorders>
              <w:top w:val="single" w:sz="4" w:space="0" w:color="BFBFBF"/>
              <w:left w:val="single" w:sz="4" w:space="0" w:color="BFBFBF"/>
              <w:bottom w:val="single" w:sz="4" w:space="0" w:color="BFBFBF"/>
              <w:right w:val="single" w:sz="4" w:space="0" w:color="BFBFBF"/>
            </w:tcBorders>
            <w:vAlign w:val="center"/>
            <w:hideMark/>
          </w:tcPr>
          <w:p w14:paraId="55968A7B" w14:textId="77777777" w:rsidR="004E7CD4" w:rsidRPr="00990A01" w:rsidRDefault="004E7CD4" w:rsidP="003325BC">
            <w:pPr>
              <w:tabs>
                <w:tab w:val="left" w:pos="4320"/>
              </w:tabs>
              <w:spacing w:after="0" w:line="256" w:lineRule="auto"/>
              <w:rPr>
                <w:rFonts w:eastAsia="Times New Roman" w:cstheme="minorHAnsi"/>
                <w:lang w:eastAsia="fr-FR"/>
              </w:rPr>
            </w:pPr>
            <w:r w:rsidRPr="00990A01">
              <w:rPr>
                <w:rFonts w:eastAsia="Times New Roman" w:cstheme="minorHAnsi"/>
                <w:lang w:eastAsia="fr-FR"/>
              </w:rPr>
              <w:t xml:space="preserve">Acheminer à des infrastructures de valorisation ou de recyclage les résidus de </w:t>
            </w:r>
            <w:r w:rsidRPr="00990A01">
              <w:rPr>
                <w:rFonts w:eastAsia="Times New Roman" w:cstheme="minorHAnsi"/>
                <w:lang w:eastAsia="fr-CA"/>
              </w:rPr>
              <w:t>béton, de brique et d’asphalte</w:t>
            </w:r>
            <w:r w:rsidRPr="00990A01">
              <w:rPr>
                <w:rFonts w:eastAsia="Times New Roman" w:cstheme="minorHAnsi"/>
                <w:lang w:eastAsia="fr-FR"/>
              </w:rPr>
              <w:t xml:space="preserve"> générés lors de travaux de voirie et de CRD lors de travaux de construction ou de rénovation de bâtiments municipaux.</w:t>
            </w:r>
          </w:p>
        </w:tc>
        <w:tc>
          <w:tcPr>
            <w:tcW w:w="2124" w:type="dxa"/>
            <w:gridSpan w:val="2"/>
            <w:vMerge/>
            <w:tcBorders>
              <w:top w:val="single" w:sz="4" w:space="0" w:color="BFBFBF"/>
              <w:left w:val="single" w:sz="4" w:space="0" w:color="BFBFBF"/>
              <w:bottom w:val="single" w:sz="4" w:space="0" w:color="BFBFBF"/>
              <w:right w:val="single" w:sz="4" w:space="0" w:color="BFBFBF"/>
            </w:tcBorders>
            <w:vAlign w:val="center"/>
            <w:hideMark/>
          </w:tcPr>
          <w:p w14:paraId="0B4B6C1A" w14:textId="77777777" w:rsidR="004E7CD4" w:rsidRPr="00990A01" w:rsidRDefault="004E7CD4" w:rsidP="003325BC">
            <w:pPr>
              <w:spacing w:after="0" w:line="256" w:lineRule="auto"/>
              <w:rPr>
                <w:rFonts w:eastAsia="Times New Roman" w:cstheme="minorHAnsi"/>
                <w:sz w:val="24"/>
                <w:szCs w:val="24"/>
                <w:lang w:val="fr-FR"/>
              </w:rPr>
            </w:pPr>
          </w:p>
        </w:tc>
        <w:tc>
          <w:tcPr>
            <w:tcW w:w="1420" w:type="dxa"/>
            <w:vMerge/>
            <w:tcBorders>
              <w:top w:val="single" w:sz="4" w:space="0" w:color="BFBFBF"/>
              <w:left w:val="single" w:sz="4" w:space="0" w:color="BFBFBF"/>
              <w:bottom w:val="single" w:sz="4" w:space="0" w:color="BFBFBF"/>
              <w:right w:val="single" w:sz="4" w:space="0" w:color="BFBFBF"/>
            </w:tcBorders>
            <w:vAlign w:val="center"/>
            <w:hideMark/>
          </w:tcPr>
          <w:p w14:paraId="677EC5A2" w14:textId="77777777" w:rsidR="004E7CD4" w:rsidRPr="00990A01" w:rsidRDefault="004E7CD4" w:rsidP="003325BC">
            <w:pPr>
              <w:spacing w:after="0" w:line="256" w:lineRule="auto"/>
              <w:rPr>
                <w:rFonts w:eastAsia="Times New Roman" w:cstheme="minorHAnsi"/>
                <w:sz w:val="24"/>
                <w:szCs w:val="24"/>
                <w:lang w:val="fr-FR"/>
              </w:rPr>
            </w:pPr>
          </w:p>
        </w:tc>
        <w:tc>
          <w:tcPr>
            <w:tcW w:w="5670" w:type="dxa"/>
            <w:gridSpan w:val="4"/>
            <w:vMerge/>
            <w:tcBorders>
              <w:top w:val="single" w:sz="4" w:space="0" w:color="BFBFBF"/>
              <w:left w:val="single" w:sz="4" w:space="0" w:color="BFBFBF"/>
              <w:bottom w:val="single" w:sz="4" w:space="0" w:color="BFBFBF"/>
              <w:right w:val="single" w:sz="4" w:space="0" w:color="BFBFBF"/>
            </w:tcBorders>
            <w:vAlign w:val="center"/>
          </w:tcPr>
          <w:p w14:paraId="0570CDCB" w14:textId="77777777" w:rsidR="004E7CD4" w:rsidRPr="00990A01" w:rsidRDefault="004E7CD4" w:rsidP="003325BC">
            <w:pPr>
              <w:spacing w:after="0" w:line="256" w:lineRule="auto"/>
              <w:rPr>
                <w:rFonts w:eastAsia="Calibri" w:cstheme="minorHAnsi"/>
                <w:bCs/>
              </w:rPr>
            </w:pPr>
          </w:p>
        </w:tc>
      </w:tr>
    </w:tbl>
    <w:p w14:paraId="5FB3DAD8" w14:textId="77777777" w:rsidR="004E7CD4" w:rsidRPr="004E7CD4" w:rsidRDefault="004E7CD4" w:rsidP="003325BC">
      <w:pPr>
        <w:spacing w:after="0"/>
      </w:pPr>
    </w:p>
    <w:p w14:paraId="6F80A555" w14:textId="77777777" w:rsidR="000C5103" w:rsidRDefault="000C5103" w:rsidP="00495617">
      <w:pPr>
        <w:rPr>
          <w:sz w:val="24"/>
          <w:szCs w:val="24"/>
        </w:rPr>
        <w:sectPr w:rsidR="000C5103" w:rsidSect="00200AC8">
          <w:pgSz w:w="24480" w:h="15840" w:orient="landscape" w:code="3"/>
          <w:pgMar w:top="1800" w:right="1440" w:bottom="1800" w:left="1440" w:header="708" w:footer="708" w:gutter="0"/>
          <w:cols w:space="708"/>
          <w:docGrid w:linePitch="360"/>
        </w:sectPr>
      </w:pPr>
    </w:p>
    <w:p w14:paraId="06BCFC00" w14:textId="774364D8" w:rsidR="00495617" w:rsidRPr="00495617" w:rsidRDefault="00495617" w:rsidP="00495617">
      <w:pPr>
        <w:rPr>
          <w:sz w:val="24"/>
          <w:szCs w:val="24"/>
        </w:rPr>
      </w:pPr>
    </w:p>
    <w:p w14:paraId="41FE036D" w14:textId="77777777" w:rsidR="00314103" w:rsidRDefault="00314103" w:rsidP="00A07CD0">
      <w:pPr>
        <w:pStyle w:val="Titre1"/>
      </w:pPr>
      <w:bookmarkStart w:id="16" w:name="_Toc42852776"/>
      <w:r w:rsidRPr="00314103">
        <w:t>CONCLUSION</w:t>
      </w:r>
      <w:bookmarkEnd w:id="16"/>
    </w:p>
    <w:p w14:paraId="48D64623" w14:textId="77777777" w:rsidR="00F02A7E" w:rsidRPr="00314103" w:rsidRDefault="00F02A7E" w:rsidP="00F02A7E">
      <w:pPr>
        <w:rPr>
          <w:b/>
          <w:sz w:val="28"/>
          <w:szCs w:val="28"/>
        </w:rPr>
      </w:pPr>
    </w:p>
    <w:p w14:paraId="3C88E340" w14:textId="066F5ACE" w:rsidR="00F552A2" w:rsidRDefault="00314103" w:rsidP="00BE27B8">
      <w:pPr>
        <w:jc w:val="both"/>
        <w:rPr>
          <w:sz w:val="24"/>
          <w:szCs w:val="24"/>
        </w:rPr>
      </w:pPr>
      <w:r w:rsidRPr="005E075A">
        <w:rPr>
          <w:sz w:val="24"/>
          <w:szCs w:val="24"/>
        </w:rPr>
        <w:t xml:space="preserve">La </w:t>
      </w:r>
      <w:r w:rsidR="0059569D" w:rsidRPr="005E075A">
        <w:rPr>
          <w:sz w:val="24"/>
          <w:szCs w:val="24"/>
        </w:rPr>
        <w:t xml:space="preserve">MRC des Jardins-de-Napierville </w:t>
      </w:r>
      <w:r w:rsidR="00F02A7E" w:rsidRPr="005E075A">
        <w:rPr>
          <w:sz w:val="24"/>
          <w:szCs w:val="24"/>
        </w:rPr>
        <w:t>affiche</w:t>
      </w:r>
      <w:r w:rsidR="0059569D" w:rsidRPr="005E075A">
        <w:rPr>
          <w:sz w:val="24"/>
          <w:szCs w:val="24"/>
        </w:rPr>
        <w:t xml:space="preserve"> une progression continue des services offerts aux citoyens pour une saine ges</w:t>
      </w:r>
      <w:r w:rsidR="00F552A2">
        <w:rPr>
          <w:sz w:val="24"/>
          <w:szCs w:val="24"/>
        </w:rPr>
        <w:t>tion des matières résiduelles</w:t>
      </w:r>
      <w:r w:rsidR="00A5074C">
        <w:rPr>
          <w:sz w:val="24"/>
          <w:szCs w:val="24"/>
        </w:rPr>
        <w:t xml:space="preserve">.  </w:t>
      </w:r>
      <w:r w:rsidR="0086247A">
        <w:rPr>
          <w:sz w:val="24"/>
          <w:szCs w:val="24"/>
        </w:rPr>
        <w:t xml:space="preserve">Les </w:t>
      </w:r>
      <w:r w:rsidR="0086247A" w:rsidRPr="005E075A">
        <w:rPr>
          <w:sz w:val="24"/>
          <w:szCs w:val="24"/>
        </w:rPr>
        <w:t>municipalités</w:t>
      </w:r>
      <w:r w:rsidR="0059569D" w:rsidRPr="005E075A">
        <w:rPr>
          <w:sz w:val="24"/>
          <w:szCs w:val="24"/>
        </w:rPr>
        <w:t xml:space="preserve"> intègrent graduellement divers </w:t>
      </w:r>
      <w:r w:rsidRPr="005E075A">
        <w:rPr>
          <w:sz w:val="24"/>
          <w:szCs w:val="24"/>
        </w:rPr>
        <w:t xml:space="preserve">services </w:t>
      </w:r>
      <w:r w:rsidR="0059569D" w:rsidRPr="005E075A">
        <w:rPr>
          <w:sz w:val="24"/>
          <w:szCs w:val="24"/>
        </w:rPr>
        <w:t>tel</w:t>
      </w:r>
      <w:r w:rsidR="00D96447">
        <w:rPr>
          <w:sz w:val="24"/>
          <w:szCs w:val="24"/>
        </w:rPr>
        <w:t>s</w:t>
      </w:r>
      <w:r w:rsidR="0059569D" w:rsidRPr="005E075A">
        <w:rPr>
          <w:sz w:val="24"/>
          <w:szCs w:val="24"/>
        </w:rPr>
        <w:t xml:space="preserve"> que des</w:t>
      </w:r>
      <w:r w:rsidRPr="005E075A">
        <w:rPr>
          <w:sz w:val="24"/>
          <w:szCs w:val="24"/>
        </w:rPr>
        <w:t xml:space="preserve"> service</w:t>
      </w:r>
      <w:r w:rsidR="0059569D" w:rsidRPr="005E075A">
        <w:rPr>
          <w:sz w:val="24"/>
          <w:szCs w:val="24"/>
        </w:rPr>
        <w:t>s</w:t>
      </w:r>
      <w:r w:rsidRPr="005E075A">
        <w:rPr>
          <w:sz w:val="24"/>
          <w:szCs w:val="24"/>
        </w:rPr>
        <w:t xml:space="preserve"> d’apport volontaire </w:t>
      </w:r>
      <w:r w:rsidR="0059569D" w:rsidRPr="005E075A">
        <w:rPr>
          <w:sz w:val="24"/>
          <w:szCs w:val="24"/>
        </w:rPr>
        <w:t>pour</w:t>
      </w:r>
      <w:r w:rsidRPr="005E075A">
        <w:rPr>
          <w:sz w:val="24"/>
          <w:szCs w:val="24"/>
        </w:rPr>
        <w:t xml:space="preserve"> les résidus de CR</w:t>
      </w:r>
      <w:r w:rsidR="0059569D" w:rsidRPr="005E075A">
        <w:rPr>
          <w:sz w:val="24"/>
          <w:szCs w:val="24"/>
        </w:rPr>
        <w:t>D, RDD, encombrants, branc</w:t>
      </w:r>
      <w:r w:rsidR="00E86F4A" w:rsidRPr="005E075A">
        <w:rPr>
          <w:sz w:val="24"/>
          <w:szCs w:val="24"/>
        </w:rPr>
        <w:t>hes, feuilles, carton etc.</w:t>
      </w:r>
      <w:r w:rsidR="00A5074C">
        <w:rPr>
          <w:sz w:val="24"/>
          <w:szCs w:val="24"/>
        </w:rPr>
        <w:t xml:space="preserve"> </w:t>
      </w:r>
      <w:r w:rsidR="00580E8A">
        <w:rPr>
          <w:sz w:val="24"/>
          <w:szCs w:val="24"/>
        </w:rPr>
        <w:t xml:space="preserve"> Des partenariats entre les municipalités se créent pour l’utilisation des écocentres. </w:t>
      </w:r>
      <w:r w:rsidR="00A5074C">
        <w:rPr>
          <w:sz w:val="24"/>
          <w:szCs w:val="24"/>
        </w:rPr>
        <w:t xml:space="preserve"> On constate toutefois </w:t>
      </w:r>
      <w:r w:rsidR="00A5074C" w:rsidRPr="00A5074C">
        <w:rPr>
          <w:sz w:val="24"/>
          <w:szCs w:val="24"/>
        </w:rPr>
        <w:t xml:space="preserve">des écarts importants entre les municipalités </w:t>
      </w:r>
      <w:r w:rsidR="007D2EB6">
        <w:rPr>
          <w:sz w:val="24"/>
          <w:szCs w:val="24"/>
        </w:rPr>
        <w:t xml:space="preserve">autant </w:t>
      </w:r>
      <w:r w:rsidR="00A5074C" w:rsidRPr="00A5074C">
        <w:rPr>
          <w:sz w:val="24"/>
          <w:szCs w:val="24"/>
        </w:rPr>
        <w:t>au niveau des mesures</w:t>
      </w:r>
      <w:r w:rsidR="007D2EB6">
        <w:rPr>
          <w:sz w:val="24"/>
          <w:szCs w:val="24"/>
        </w:rPr>
        <w:t xml:space="preserve"> mise</w:t>
      </w:r>
      <w:r w:rsidR="00337CAB">
        <w:rPr>
          <w:sz w:val="24"/>
          <w:szCs w:val="24"/>
        </w:rPr>
        <w:t>s</w:t>
      </w:r>
      <w:r w:rsidR="00A5074C" w:rsidRPr="00A5074C">
        <w:rPr>
          <w:sz w:val="24"/>
          <w:szCs w:val="24"/>
        </w:rPr>
        <w:t xml:space="preserve"> en place </w:t>
      </w:r>
      <w:r w:rsidR="00D96447">
        <w:rPr>
          <w:sz w:val="24"/>
          <w:szCs w:val="24"/>
        </w:rPr>
        <w:t>que</w:t>
      </w:r>
      <w:r w:rsidR="00A5074C" w:rsidRPr="00A5074C">
        <w:rPr>
          <w:sz w:val="24"/>
          <w:szCs w:val="24"/>
        </w:rPr>
        <w:t xml:space="preserve"> des résultats obtenus.  </w:t>
      </w:r>
    </w:p>
    <w:p w14:paraId="615339DA" w14:textId="26F213E6" w:rsidR="0086247A" w:rsidRDefault="0086247A" w:rsidP="00BE27B8">
      <w:pPr>
        <w:jc w:val="both"/>
        <w:rPr>
          <w:sz w:val="24"/>
          <w:szCs w:val="24"/>
        </w:rPr>
      </w:pPr>
      <w:r>
        <w:rPr>
          <w:sz w:val="24"/>
          <w:szCs w:val="24"/>
        </w:rPr>
        <w:t>La comparaison des services et des résultats entre les différentes municipalités n’est pas simple à faire puisque les milieux sont différents et la façon de compiler les donn</w:t>
      </w:r>
      <w:r w:rsidR="009B0283">
        <w:rPr>
          <w:sz w:val="24"/>
          <w:szCs w:val="24"/>
        </w:rPr>
        <w:t xml:space="preserve">ées </w:t>
      </w:r>
      <w:r w:rsidR="00530A69">
        <w:rPr>
          <w:sz w:val="24"/>
          <w:szCs w:val="24"/>
        </w:rPr>
        <w:t>dans les différentes municipalités n’est pas uniforme et varie parfois d’une année à l’autre au sein de la même municipalité</w:t>
      </w:r>
      <w:r w:rsidR="009B0283">
        <w:rPr>
          <w:sz w:val="24"/>
          <w:szCs w:val="24"/>
        </w:rPr>
        <w:t xml:space="preserve">. </w:t>
      </w:r>
      <w:r w:rsidR="00FB233B">
        <w:rPr>
          <w:sz w:val="24"/>
          <w:szCs w:val="24"/>
        </w:rPr>
        <w:t xml:space="preserve"> </w:t>
      </w:r>
      <w:r w:rsidR="009B0283">
        <w:rPr>
          <w:sz w:val="24"/>
          <w:szCs w:val="24"/>
        </w:rPr>
        <w:t xml:space="preserve">En 2019, l’outil de collecte utilisé par la MRC a été modifié </w:t>
      </w:r>
      <w:r>
        <w:rPr>
          <w:sz w:val="24"/>
          <w:szCs w:val="24"/>
        </w:rPr>
        <w:t xml:space="preserve">afin de recueillir </w:t>
      </w:r>
      <w:r w:rsidR="009B0283">
        <w:rPr>
          <w:sz w:val="24"/>
          <w:szCs w:val="24"/>
        </w:rPr>
        <w:t xml:space="preserve">auprès des municipalités </w:t>
      </w:r>
      <w:r>
        <w:rPr>
          <w:sz w:val="24"/>
          <w:szCs w:val="24"/>
        </w:rPr>
        <w:t>des données uniformes</w:t>
      </w:r>
      <w:r w:rsidR="007D2EB6">
        <w:rPr>
          <w:sz w:val="24"/>
          <w:szCs w:val="24"/>
        </w:rPr>
        <w:t xml:space="preserve"> et comparables</w:t>
      </w:r>
      <w:r w:rsidR="00530A69">
        <w:rPr>
          <w:sz w:val="24"/>
          <w:szCs w:val="24"/>
        </w:rPr>
        <w:t>, toutefois, un travail d</w:t>
      </w:r>
      <w:r w:rsidR="00FB233B">
        <w:rPr>
          <w:sz w:val="24"/>
          <w:szCs w:val="24"/>
        </w:rPr>
        <w:t>e sensibilisation et d’information reste à faire</w:t>
      </w:r>
      <w:r w:rsidR="00530A69">
        <w:rPr>
          <w:sz w:val="24"/>
          <w:szCs w:val="24"/>
        </w:rPr>
        <w:t>.</w:t>
      </w:r>
    </w:p>
    <w:p w14:paraId="7A557C2B" w14:textId="77777777" w:rsidR="00C075EC" w:rsidRDefault="00C075EC">
      <w:pPr>
        <w:rPr>
          <w:sz w:val="24"/>
          <w:szCs w:val="24"/>
        </w:rPr>
      </w:pPr>
      <w:r>
        <w:rPr>
          <w:sz w:val="24"/>
          <w:szCs w:val="24"/>
        </w:rPr>
        <w:br w:type="page"/>
      </w:r>
    </w:p>
    <w:p w14:paraId="59C75254" w14:textId="77777777" w:rsidR="000C5103" w:rsidRDefault="000C5103" w:rsidP="00457252">
      <w:pPr>
        <w:pStyle w:val="Titre3"/>
        <w:rPr>
          <w:color w:val="auto"/>
        </w:rPr>
        <w:sectPr w:rsidR="000C5103" w:rsidSect="00200AC8">
          <w:pgSz w:w="12240" w:h="20160" w:code="5"/>
          <w:pgMar w:top="1440" w:right="1800" w:bottom="1440" w:left="1800" w:header="708" w:footer="708" w:gutter="0"/>
          <w:cols w:space="708"/>
          <w:docGrid w:linePitch="360"/>
        </w:sectPr>
      </w:pPr>
    </w:p>
    <w:p w14:paraId="41C88B28" w14:textId="79D38F80" w:rsidR="005D2BF0" w:rsidRPr="00D43348" w:rsidRDefault="00021EAF" w:rsidP="00D43348">
      <w:pPr>
        <w:pStyle w:val="Titre3"/>
        <w:rPr>
          <w:b/>
          <w:color w:val="auto"/>
        </w:rPr>
      </w:pPr>
      <w:bookmarkStart w:id="17" w:name="_Toc42852777"/>
      <w:r>
        <w:rPr>
          <w:b/>
          <w:noProof/>
          <w:color w:val="auto"/>
          <w:lang w:eastAsia="fr-CA"/>
        </w:rPr>
        <w:drawing>
          <wp:anchor distT="0" distB="0" distL="114300" distR="114300" simplePos="0" relativeHeight="251671552" behindDoc="0" locked="0" layoutInCell="1" allowOverlap="1" wp14:anchorId="5330FAE3" wp14:editId="788D8D93">
            <wp:simplePos x="0" y="0"/>
            <wp:positionH relativeFrom="margin">
              <wp:align>center</wp:align>
            </wp:positionH>
            <wp:positionV relativeFrom="margin">
              <wp:posOffset>744220</wp:posOffset>
            </wp:positionV>
            <wp:extent cx="9033510" cy="5247005"/>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nnexe suivis rapport annuel 2019 MRC Jardins-de-Napierville nouvelle version-page-001.jpg"/>
                    <pic:cNvPicPr/>
                  </pic:nvPicPr>
                  <pic:blipFill rotWithShape="1">
                    <a:blip r:embed="rId20" cstate="print">
                      <a:extLst>
                        <a:ext uri="{28A0092B-C50C-407E-A947-70E740481C1C}">
                          <a14:useLocalDpi xmlns:a14="http://schemas.microsoft.com/office/drawing/2010/main" val="0"/>
                        </a:ext>
                      </a:extLst>
                    </a:blip>
                    <a:srcRect t="11979" b="12848"/>
                    <a:stretch/>
                  </pic:blipFill>
                  <pic:spPr bwMode="auto">
                    <a:xfrm>
                      <a:off x="0" y="0"/>
                      <a:ext cx="9033510" cy="52470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57252" w:rsidRPr="00457252">
        <w:rPr>
          <w:color w:val="auto"/>
        </w:rPr>
        <w:t>ANNEXE 1 : Formulaire d’admissibilité à l’enveloppe dédiée à la gestion des matières organiques du Programme sur la redistribution aux municipalités des redevances pour l’élimination des matières résiduelles</w:t>
      </w:r>
      <w:r w:rsidR="00457252" w:rsidRPr="00457252">
        <w:rPr>
          <w:b/>
          <w:color w:val="auto"/>
        </w:rPr>
        <w:t>.</w:t>
      </w:r>
      <w:bookmarkEnd w:id="17"/>
      <w:r w:rsidR="00D43348" w:rsidRPr="00D43348">
        <w:rPr>
          <w:b/>
          <w:noProof/>
          <w:lang w:eastAsia="fr-CA"/>
        </w:rPr>
        <w:t xml:space="preserve"> </w:t>
      </w:r>
      <w:bookmarkStart w:id="18" w:name="_GoBack"/>
      <w:bookmarkEnd w:id="18"/>
    </w:p>
    <w:sectPr w:rsidR="005D2BF0" w:rsidRPr="00D43348" w:rsidSect="00200AC8">
      <w:pgSz w:w="20160" w:h="12240" w:orient="landscape" w:code="5"/>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403D83" w14:textId="77777777" w:rsidR="00E44CE4" w:rsidRDefault="00E44CE4" w:rsidP="00A31DA5">
      <w:pPr>
        <w:spacing w:after="0" w:line="240" w:lineRule="auto"/>
      </w:pPr>
      <w:r>
        <w:separator/>
      </w:r>
    </w:p>
  </w:endnote>
  <w:endnote w:type="continuationSeparator" w:id="0">
    <w:p w14:paraId="05760A28" w14:textId="77777777" w:rsidR="00E44CE4" w:rsidRDefault="00E44CE4" w:rsidP="00A31D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38F96" w14:textId="4553D573" w:rsidR="00E44CE4" w:rsidRDefault="00E44CE4" w:rsidP="00655440">
    <w:pPr>
      <w:pStyle w:val="Pieddepage"/>
      <w:tabs>
        <w:tab w:val="clear" w:pos="4320"/>
        <w:tab w:val="clear" w:pos="8640"/>
        <w:tab w:val="left" w:pos="1485"/>
        <w:tab w:val="left" w:pos="5865"/>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7451616"/>
      <w:docPartObj>
        <w:docPartGallery w:val="Page Numbers (Bottom of Page)"/>
        <w:docPartUnique/>
      </w:docPartObj>
    </w:sdtPr>
    <w:sdtEndPr/>
    <w:sdtContent>
      <w:p w14:paraId="291CAA78" w14:textId="71C6793D" w:rsidR="00E44CE4" w:rsidRDefault="00E44CE4" w:rsidP="00655440">
        <w:pPr>
          <w:pStyle w:val="Pieddepage"/>
          <w:tabs>
            <w:tab w:val="clear" w:pos="4320"/>
            <w:tab w:val="clear" w:pos="8640"/>
            <w:tab w:val="left" w:pos="1485"/>
            <w:tab w:val="left" w:pos="5865"/>
          </w:tabs>
        </w:pPr>
        <w:r>
          <w:rPr>
            <w:rFonts w:asciiTheme="majorHAnsi" w:eastAsiaTheme="majorEastAsia" w:hAnsiTheme="majorHAnsi" w:cstheme="majorBidi"/>
            <w:noProof/>
            <w:sz w:val="28"/>
            <w:szCs w:val="28"/>
            <w:lang w:eastAsia="fr-CA"/>
          </w:rPr>
          <mc:AlternateContent>
            <mc:Choice Requires="wps">
              <w:drawing>
                <wp:anchor distT="0" distB="0" distL="114300" distR="114300" simplePos="0" relativeHeight="251659264" behindDoc="0" locked="0" layoutInCell="1" allowOverlap="1" wp14:anchorId="08EE3F31" wp14:editId="110CEAA2">
                  <wp:simplePos x="0" y="0"/>
                  <wp:positionH relativeFrom="rightMargin">
                    <wp:align>center</wp:align>
                  </wp:positionH>
                  <wp:positionV relativeFrom="bottomMargin">
                    <wp:align>center</wp:align>
                  </wp:positionV>
                  <wp:extent cx="512445" cy="441325"/>
                  <wp:effectExtent l="0" t="0" r="1905" b="0"/>
                  <wp:wrapNone/>
                  <wp:docPr id="6" name="Organigramme : Alternativ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36FAF65F" w14:textId="4746A04D" w:rsidR="00E44CE4" w:rsidRDefault="00E44CE4">
                              <w:pPr>
                                <w:pStyle w:val="Pieddepage"/>
                                <w:pBdr>
                                  <w:top w:val="single" w:sz="12" w:space="1" w:color="A5A5A5" w:themeColor="accent3"/>
                                  <w:bottom w:val="single" w:sz="48" w:space="1" w:color="A5A5A5" w:themeColor="accent3"/>
                                </w:pBdr>
                                <w:jc w:val="center"/>
                                <w:rPr>
                                  <w:sz w:val="28"/>
                                  <w:szCs w:val="28"/>
                                </w:rPr>
                              </w:pPr>
                              <w:r>
                                <w:fldChar w:fldCharType="begin"/>
                              </w:r>
                              <w:r>
                                <w:instrText>PAGE    \* MERGEFORMAT</w:instrText>
                              </w:r>
                              <w:r>
                                <w:fldChar w:fldCharType="separate"/>
                              </w:r>
                              <w:r w:rsidR="00021EAF" w:rsidRPr="00021EAF">
                                <w:rPr>
                                  <w:noProof/>
                                  <w:sz w:val="28"/>
                                  <w:szCs w:val="28"/>
                                  <w:lang w:val="fr-FR"/>
                                </w:rPr>
                                <w:t>9</w:t>
                              </w:r>
                              <w:r>
                                <w:rPr>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EE3F31"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Organigramme : Alternative 6" o:spid="_x0000_s1026" type="#_x0000_t176" style="position:absolute;margin-left:0;margin-top:0;width:40.35pt;height:34.7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gSl0AIAANYFAAAOAAAAZHJzL2Uyb0RvYy54bWysVG2O0zAQ/Y/EHSz/z+ajTttEm6Ju0yKk&#10;hV1p4QBu4jQWiR1st+mCuAtn4WSMnbbb7goJAa0U2R7PzHszz3P9Zt82aMeU5lJkOLwKMGKikCUX&#10;mwx/+rjyphhpQ0VJGylYhh+Zxm9mr19d913KIlnLpmQKQRCh077LcG1Ml/q+LmrWUn0lOybAWEnV&#10;UgNbtfFLRXuI3jZ+FARjv5eq7JQsmNZwmg9GPHPxq4oV5q6qNDOoyTBgM+6r3Hdtv/7smqYbRbua&#10;FwcY9C9QtJQLSHoKlVND0VbxF6FaXiipZWWuCtn6sqp4wRwHYBMGz9g81LRjjgsUR3enMun/F7b4&#10;sLtXiJcZHmMkaAstulMbKjjUpG3Zzx8pmjeGKUEN3zE0tgXrO52C30N3ryxl3d3K4rNGQi5qKjZs&#10;rpTsa0ZLgBna+/6Fg91ocEXr/r0sIR/dGulqt69UawNCVdDetejx1CK2N6iAwziMCIkxKsBESDiK&#10;YpeBpkfnTmnzlskW2UWGq0b2AEuZIwt2P4jFZaS7W20sQpoe/SwAIVe8aZw0GnFxABeHE8ADrtZm&#10;kblOf0uCZDldTolHovHSI0Gee/PVgnjjVTiJ81G+WOThd5s3JGnNy5IJm+aoupD8WVcP+h/0ctKd&#10;lg0vbTgLSavNetEotKOg+ngxHd2QQ5XOrvmXMFwRgMszSlDu4CZKvNV4OvHIisReMgmmXhAmN8k4&#10;IAnJV5eUbrlg/04J9RlOYmiuo/NbbpOR/b/kRtOWg2hRw9sMTwP7s5doamW5FKVbG8qbYX1WCgv/&#10;qRTQ7mOjnYitbgf9m/16D1GsmNeyfAQ5KwlygxEDwxAWtVRfMephsGRYf9lSxTBq3gl4EklIiJ1E&#10;bkPiSQQbdW5Zn1uoKCBUhg1Gw3Jhhum17RTf1JApdDUScg7PqOJOzU+oDo8PhocjdRh0djqd792t&#10;p3E8+wUAAP//AwBQSwMEFAAGAAgAAAAhABrkTJ3ZAAAAAwEAAA8AAABkcnMvZG93bnJldi54bWxM&#10;j8FOwzAQRO9I/IO1SNyoA6ihDXEqRIW40tJy3sZLEmGvo3jbhL/HcKGXlUYzmnlbribv1ImG2AU2&#10;cDvLQBHXwXbcGNi9v9wsQEVBtugCk4FvirCqLi9KLGwYeUOnrTQqlXAs0EAr0hdax7olj3EWeuLk&#10;fYbBoyQ5NNoOOKZy7/RdluXaY8dpocWenluqv7ZHb2Cfj/W6ud987N92+Kont+zXczHm+mp6egQl&#10;NMl/GH7xEzpUiekQjmyjcgbSI/J3k7fIHkAdDOTLOeiq1Ofs1Q8AAAD//wMAUEsBAi0AFAAGAAgA&#10;AAAhALaDOJL+AAAA4QEAABMAAAAAAAAAAAAAAAAAAAAAAFtDb250ZW50X1R5cGVzXS54bWxQSwEC&#10;LQAUAAYACAAAACEAOP0h/9YAAACUAQAACwAAAAAAAAAAAAAAAAAvAQAAX3JlbHMvLnJlbHNQSwEC&#10;LQAUAAYACAAAACEAtrIEpdACAADWBQAADgAAAAAAAAAAAAAAAAAuAgAAZHJzL2Uyb0RvYy54bWxQ&#10;SwECLQAUAAYACAAAACEAGuRMndkAAAADAQAADwAAAAAAAAAAAAAAAAAqBQAAZHJzL2Rvd25yZXYu&#10;eG1sUEsFBgAAAAAEAAQA8wAAADAGAAAAAA==&#10;" filled="f" fillcolor="#5c83b4" stroked="f" strokecolor="#737373">
                  <v:textbox>
                    <w:txbxContent>
                      <w:p w14:paraId="36FAF65F" w14:textId="4746A04D" w:rsidR="00E44CE4" w:rsidRDefault="00E44CE4">
                        <w:pPr>
                          <w:pStyle w:val="Pieddepage"/>
                          <w:pBdr>
                            <w:top w:val="single" w:sz="12" w:space="1" w:color="A5A5A5" w:themeColor="accent3"/>
                            <w:bottom w:val="single" w:sz="48" w:space="1" w:color="A5A5A5" w:themeColor="accent3"/>
                          </w:pBdr>
                          <w:jc w:val="center"/>
                          <w:rPr>
                            <w:sz w:val="28"/>
                            <w:szCs w:val="28"/>
                          </w:rPr>
                        </w:pPr>
                        <w:r>
                          <w:fldChar w:fldCharType="begin"/>
                        </w:r>
                        <w:r>
                          <w:instrText>PAGE    \* MERGEFORMAT</w:instrText>
                        </w:r>
                        <w:r>
                          <w:fldChar w:fldCharType="separate"/>
                        </w:r>
                        <w:r w:rsidR="00021EAF" w:rsidRPr="00021EAF">
                          <w:rPr>
                            <w:noProof/>
                            <w:sz w:val="28"/>
                            <w:szCs w:val="28"/>
                            <w:lang w:val="fr-FR"/>
                          </w:rPr>
                          <w:t>9</w:t>
                        </w:r>
                        <w:r>
                          <w:rPr>
                            <w:sz w:val="28"/>
                            <w:szCs w:val="28"/>
                          </w:rPr>
                          <w:fldChar w:fldCharType="end"/>
                        </w:r>
                      </w:p>
                    </w:txbxContent>
                  </v:textbox>
                  <w10:wrap anchorx="margin" anchory="margin"/>
                </v:shape>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0520040"/>
      <w:docPartObj>
        <w:docPartGallery w:val="Page Numbers (Bottom of Page)"/>
        <w:docPartUnique/>
      </w:docPartObj>
    </w:sdtPr>
    <w:sdtEndPr/>
    <w:sdtContent>
      <w:p w14:paraId="7B37809E" w14:textId="77777777" w:rsidR="00E44CE4" w:rsidRDefault="00E44CE4" w:rsidP="00655440">
        <w:pPr>
          <w:pStyle w:val="Pieddepage"/>
          <w:tabs>
            <w:tab w:val="clear" w:pos="4320"/>
            <w:tab w:val="clear" w:pos="8640"/>
            <w:tab w:val="left" w:pos="1485"/>
            <w:tab w:val="left" w:pos="5865"/>
          </w:tabs>
        </w:pPr>
        <w:r>
          <w:rPr>
            <w:rFonts w:asciiTheme="majorHAnsi" w:eastAsiaTheme="majorEastAsia" w:hAnsiTheme="majorHAnsi" w:cstheme="majorBidi"/>
            <w:noProof/>
            <w:sz w:val="28"/>
            <w:szCs w:val="28"/>
            <w:lang w:eastAsia="fr-CA"/>
          </w:rPr>
          <mc:AlternateContent>
            <mc:Choice Requires="wps">
              <w:drawing>
                <wp:anchor distT="0" distB="0" distL="114300" distR="114300" simplePos="0" relativeHeight="251661312" behindDoc="0" locked="0" layoutInCell="1" allowOverlap="1" wp14:anchorId="1B4E21C4" wp14:editId="1F721321">
                  <wp:simplePos x="0" y="0"/>
                  <wp:positionH relativeFrom="rightMargin">
                    <wp:align>center</wp:align>
                  </wp:positionH>
                  <wp:positionV relativeFrom="bottomMargin">
                    <wp:align>center</wp:align>
                  </wp:positionV>
                  <wp:extent cx="512445" cy="441325"/>
                  <wp:effectExtent l="0" t="0" r="1905" b="0"/>
                  <wp:wrapNone/>
                  <wp:docPr id="10" name="Organigramme : Alternativ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0D8D27AB" w14:textId="2A895042" w:rsidR="00E44CE4" w:rsidRDefault="00E44CE4">
                              <w:pPr>
                                <w:pStyle w:val="Pieddepage"/>
                                <w:pBdr>
                                  <w:top w:val="single" w:sz="12" w:space="1" w:color="A5A5A5" w:themeColor="accent3"/>
                                  <w:bottom w:val="single" w:sz="48" w:space="1" w:color="A5A5A5" w:themeColor="accent3"/>
                                </w:pBdr>
                                <w:jc w:val="center"/>
                                <w:rPr>
                                  <w:sz w:val="28"/>
                                  <w:szCs w:val="28"/>
                                </w:rPr>
                              </w:pPr>
                              <w:r>
                                <w:fldChar w:fldCharType="begin"/>
                              </w:r>
                              <w:r>
                                <w:instrText>PAGE    \* MERGEFORMAT</w:instrText>
                              </w:r>
                              <w:r>
                                <w:fldChar w:fldCharType="separate"/>
                              </w:r>
                              <w:r w:rsidR="00021EAF" w:rsidRPr="00021EAF">
                                <w:rPr>
                                  <w:noProof/>
                                  <w:sz w:val="28"/>
                                  <w:szCs w:val="28"/>
                                  <w:lang w:val="fr-FR"/>
                                </w:rPr>
                                <w:t>32</w:t>
                              </w:r>
                              <w:r>
                                <w:rPr>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4E21C4"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Organigramme : Alternative 10" o:spid="_x0000_s1027" type="#_x0000_t176" style="position:absolute;margin-left:0;margin-top:0;width:40.35pt;height:34.75pt;z-index:251661312;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LZr0wIAAN8FAAAOAAAAZHJzL2Uyb0RvYy54bWysVO1u0zAU/Y/EO1j+n+WjTttES1HXtAhp&#10;sEmDB3ATp7FI7GC7TQfiXXgWnoxrp+3aTUgIaKXIn/eec+7xvX6zbxu0Y0pzKTIcXgUYMVHIkotN&#10;hj99XHlTjLShoqSNFCzDj0zjN7PXr677LmWRrGVTMoUgiNBp32W4NqZLfV8XNWupvpIdE7BZSdVS&#10;A1O18UtFe4jeNn4UBGO/l6rslCyY1rCaD5t45uJXFSvMXVVpZlCTYcBm3Fe579p+/dk1TTeKdjUv&#10;DjDoX6BoKReQ9BQqp4aireIvQrW8UFLLylwVsvVlVfGCOQ7AJgyesXmoacccFxBHdyeZ9P8LW3zY&#10;3SvES6gdyCNoCzW6UxsqOIjStuznjxTNG8OUoIbvGIJTIFnf6RRuPnT3ypLW3a0sPmsk5KKmYsPm&#10;Ssm+ZrQEoKE9719csBMNV9G6fy9LSEi3Rjr19pVqbUDQBe1dkR5PRWJ7gwpYjMOIkBijArYICUdR&#10;7DLQ9Hi5U9q8ZbJFdpDhqpE9wFLmSIPdD3ZxGenuVhuLkKbHexaAkCveNM4cjbhYgIPDCuCBq3bP&#10;InO1/pYEyXK6nBKPROOlR4I89+arBfHGq3AS56N8scjD7zZvSNKalyUTNs3RdyH5s7oeXsDgmJPz&#10;tGx4acNZSFpt1otGoR0F38eL6eiGHFQ6O+ZfwnAiAJdnlEDu4CZKvNV4OvHIisReMgmmXhAmN8k4&#10;IAnJV5eUbrlg/04J9RlOYiiuo/NbbpOR/b/kRtOWg2tRw9sMTwP7s4doam25FKUbG8qbYXwmhYX/&#10;JAWU+1hoZ2Lr28H/Zr/eDw/HBraeXsvyEVytJLgOHhN0RRjUUn3FqIcOk2H9ZUsVw6h5J+BlJCEh&#10;tiW5CYknEUzU+c76fIeKAkJl2GA0DBdmaGPbTvFNDZlCJ5WQc3hNFXemfkJ1eIPQRRy3Q8ezbep8&#10;7k499eXZLwAAAP//AwBQSwMEFAAGAAgAAAAhABrkTJ3ZAAAAAwEAAA8AAABkcnMvZG93bnJldi54&#10;bWxMj8FOwzAQRO9I/IO1SNyoA6ihDXEqRIW40tJy3sZLEmGvo3jbhL/HcKGXlUYzmnlbribv1ImG&#10;2AU2cDvLQBHXwXbcGNi9v9wsQEVBtugCk4FvirCqLi9KLGwYeUOnrTQqlXAs0EAr0hdax7olj3EW&#10;euLkfYbBoyQ5NNoOOKZy7/RdluXaY8dpocWenluqv7ZHb2Cfj/W6ud987N92+Kont+zXczHm+mp6&#10;egQlNMl/GH7xEzpUiekQjmyjcgbSI/J3k7fIHkAdDOTLOeiq1Ofs1Q8AAAD//wMAUEsBAi0AFAAG&#10;AAgAAAAhALaDOJL+AAAA4QEAABMAAAAAAAAAAAAAAAAAAAAAAFtDb250ZW50X1R5cGVzXS54bWxQ&#10;SwECLQAUAAYACAAAACEAOP0h/9YAAACUAQAACwAAAAAAAAAAAAAAAAAvAQAAX3JlbHMvLnJlbHNQ&#10;SwECLQAUAAYACAAAACEATiS2a9MCAADfBQAADgAAAAAAAAAAAAAAAAAuAgAAZHJzL2Uyb0RvYy54&#10;bWxQSwECLQAUAAYACAAAACEAGuRMndkAAAADAQAADwAAAAAAAAAAAAAAAAAtBQAAZHJzL2Rvd25y&#10;ZXYueG1sUEsFBgAAAAAEAAQA8wAAADMGAAAAAA==&#10;" filled="f" fillcolor="#5c83b4" stroked="f" strokecolor="#737373">
                  <v:textbox>
                    <w:txbxContent>
                      <w:p w14:paraId="0D8D27AB" w14:textId="2A895042" w:rsidR="00E44CE4" w:rsidRDefault="00E44CE4">
                        <w:pPr>
                          <w:pStyle w:val="Pieddepage"/>
                          <w:pBdr>
                            <w:top w:val="single" w:sz="12" w:space="1" w:color="A5A5A5" w:themeColor="accent3"/>
                            <w:bottom w:val="single" w:sz="48" w:space="1" w:color="A5A5A5" w:themeColor="accent3"/>
                          </w:pBdr>
                          <w:jc w:val="center"/>
                          <w:rPr>
                            <w:sz w:val="28"/>
                            <w:szCs w:val="28"/>
                          </w:rPr>
                        </w:pPr>
                        <w:r>
                          <w:fldChar w:fldCharType="begin"/>
                        </w:r>
                        <w:r>
                          <w:instrText>PAGE    \* MERGEFORMAT</w:instrText>
                        </w:r>
                        <w:r>
                          <w:fldChar w:fldCharType="separate"/>
                        </w:r>
                        <w:r w:rsidR="00021EAF" w:rsidRPr="00021EAF">
                          <w:rPr>
                            <w:noProof/>
                            <w:sz w:val="28"/>
                            <w:szCs w:val="28"/>
                            <w:lang w:val="fr-FR"/>
                          </w:rPr>
                          <w:t>32</w:t>
                        </w:r>
                        <w:r>
                          <w:rPr>
                            <w:sz w:val="28"/>
                            <w:szCs w:val="28"/>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5F802D" w14:textId="77777777" w:rsidR="00E44CE4" w:rsidRDefault="00E44CE4" w:rsidP="00A31DA5">
      <w:pPr>
        <w:spacing w:after="0" w:line="240" w:lineRule="auto"/>
      </w:pPr>
      <w:r>
        <w:separator/>
      </w:r>
    </w:p>
  </w:footnote>
  <w:footnote w:type="continuationSeparator" w:id="0">
    <w:p w14:paraId="526576C5" w14:textId="77777777" w:rsidR="00E44CE4" w:rsidRDefault="00E44CE4" w:rsidP="00A31D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727ADB" w14:textId="432102A6" w:rsidR="00E44CE4" w:rsidRDefault="00E44CE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564089" w14:textId="646F6C20" w:rsidR="00E44CE4" w:rsidRDefault="00E44CE4">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6B183" w14:textId="03C8A2FA" w:rsidR="00E44CE4" w:rsidRDefault="00E44CE4">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E12C17" w14:textId="4342CCA0" w:rsidR="00E44CE4" w:rsidRDefault="00E44CE4">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1FF8E" w14:textId="74B0E2A0" w:rsidR="00E44CE4" w:rsidRDefault="00E44CE4">
    <w:pPr>
      <w:pStyle w:val="En-tte"/>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E3116" w14:textId="2193EEF4" w:rsidR="00E44CE4" w:rsidRDefault="00E44CE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56327"/>
    <w:multiLevelType w:val="hybridMultilevel"/>
    <w:tmpl w:val="5536657A"/>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 w15:restartNumberingAfterBreak="0">
    <w:nsid w:val="04D04E73"/>
    <w:multiLevelType w:val="hybridMultilevel"/>
    <w:tmpl w:val="595A4D4C"/>
    <w:lvl w:ilvl="0" w:tplc="FFFFFFFF">
      <w:start w:val="1"/>
      <w:numFmt w:val="bullet"/>
      <w:pStyle w:val="numPuces"/>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903718"/>
    <w:multiLevelType w:val="hybridMultilevel"/>
    <w:tmpl w:val="ACC8E12C"/>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3" w15:restartNumberingAfterBreak="0">
    <w:nsid w:val="18B91A71"/>
    <w:multiLevelType w:val="hybridMultilevel"/>
    <w:tmpl w:val="4B70961E"/>
    <w:lvl w:ilvl="0" w:tplc="0C0C0003">
      <w:start w:val="1"/>
      <w:numFmt w:val="bullet"/>
      <w:lvlText w:val="o"/>
      <w:lvlJc w:val="left"/>
      <w:pPr>
        <w:ind w:left="720" w:hanging="360"/>
      </w:pPr>
      <w:rPr>
        <w:rFonts w:ascii="Courier New" w:hAnsi="Courier New" w:cs="Courier New"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4" w15:restartNumberingAfterBreak="0">
    <w:nsid w:val="28DE09C4"/>
    <w:multiLevelType w:val="hybridMultilevel"/>
    <w:tmpl w:val="CCB82DB0"/>
    <w:lvl w:ilvl="0" w:tplc="0C0C0001">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BF15E52"/>
    <w:multiLevelType w:val="hybridMultilevel"/>
    <w:tmpl w:val="9318864E"/>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6" w15:restartNumberingAfterBreak="0">
    <w:nsid w:val="3DF778C6"/>
    <w:multiLevelType w:val="hybridMultilevel"/>
    <w:tmpl w:val="3694127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43263ACF"/>
    <w:multiLevelType w:val="hybridMultilevel"/>
    <w:tmpl w:val="95B8317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4C813BEC"/>
    <w:multiLevelType w:val="hybridMultilevel"/>
    <w:tmpl w:val="150275C8"/>
    <w:lvl w:ilvl="0" w:tplc="0C0C0001">
      <w:start w:val="1"/>
      <w:numFmt w:val="bullet"/>
      <w:lvlText w:val=""/>
      <w:lvlJc w:val="left"/>
      <w:pPr>
        <w:ind w:left="360" w:hanging="360"/>
      </w:pPr>
      <w:rPr>
        <w:rFonts w:ascii="Symbol" w:hAnsi="Symbol" w:hint="default"/>
      </w:rPr>
    </w:lvl>
    <w:lvl w:ilvl="1" w:tplc="0C0C0003">
      <w:start w:val="1"/>
      <w:numFmt w:val="bullet"/>
      <w:lvlText w:val="o"/>
      <w:lvlJc w:val="left"/>
      <w:pPr>
        <w:ind w:left="1080" w:hanging="360"/>
      </w:pPr>
      <w:rPr>
        <w:rFonts w:ascii="Courier New" w:hAnsi="Courier New" w:cs="Courier New" w:hint="default"/>
      </w:rPr>
    </w:lvl>
    <w:lvl w:ilvl="2" w:tplc="0C0C0005">
      <w:start w:val="1"/>
      <w:numFmt w:val="bullet"/>
      <w:lvlText w:val=""/>
      <w:lvlJc w:val="left"/>
      <w:pPr>
        <w:ind w:left="1800" w:hanging="360"/>
      </w:pPr>
      <w:rPr>
        <w:rFonts w:ascii="Wingdings" w:hAnsi="Wingdings" w:hint="default"/>
      </w:rPr>
    </w:lvl>
    <w:lvl w:ilvl="3" w:tplc="0C0C0001">
      <w:start w:val="1"/>
      <w:numFmt w:val="bullet"/>
      <w:lvlText w:val=""/>
      <w:lvlJc w:val="left"/>
      <w:pPr>
        <w:ind w:left="2520" w:hanging="360"/>
      </w:pPr>
      <w:rPr>
        <w:rFonts w:ascii="Symbol" w:hAnsi="Symbol" w:hint="default"/>
      </w:rPr>
    </w:lvl>
    <w:lvl w:ilvl="4" w:tplc="0C0C0003">
      <w:start w:val="1"/>
      <w:numFmt w:val="bullet"/>
      <w:lvlText w:val="o"/>
      <w:lvlJc w:val="left"/>
      <w:pPr>
        <w:ind w:left="3240" w:hanging="360"/>
      </w:pPr>
      <w:rPr>
        <w:rFonts w:ascii="Courier New" w:hAnsi="Courier New" w:cs="Courier New" w:hint="default"/>
      </w:rPr>
    </w:lvl>
    <w:lvl w:ilvl="5" w:tplc="0C0C0005">
      <w:start w:val="1"/>
      <w:numFmt w:val="bullet"/>
      <w:lvlText w:val=""/>
      <w:lvlJc w:val="left"/>
      <w:pPr>
        <w:ind w:left="3960" w:hanging="360"/>
      </w:pPr>
      <w:rPr>
        <w:rFonts w:ascii="Wingdings" w:hAnsi="Wingdings" w:hint="default"/>
      </w:rPr>
    </w:lvl>
    <w:lvl w:ilvl="6" w:tplc="0C0C0001">
      <w:start w:val="1"/>
      <w:numFmt w:val="bullet"/>
      <w:lvlText w:val=""/>
      <w:lvlJc w:val="left"/>
      <w:pPr>
        <w:ind w:left="4680" w:hanging="360"/>
      </w:pPr>
      <w:rPr>
        <w:rFonts w:ascii="Symbol" w:hAnsi="Symbol" w:hint="default"/>
      </w:rPr>
    </w:lvl>
    <w:lvl w:ilvl="7" w:tplc="0C0C0003">
      <w:start w:val="1"/>
      <w:numFmt w:val="bullet"/>
      <w:lvlText w:val="o"/>
      <w:lvlJc w:val="left"/>
      <w:pPr>
        <w:ind w:left="5400" w:hanging="360"/>
      </w:pPr>
      <w:rPr>
        <w:rFonts w:ascii="Courier New" w:hAnsi="Courier New" w:cs="Courier New" w:hint="default"/>
      </w:rPr>
    </w:lvl>
    <w:lvl w:ilvl="8" w:tplc="0C0C0005">
      <w:start w:val="1"/>
      <w:numFmt w:val="bullet"/>
      <w:lvlText w:val=""/>
      <w:lvlJc w:val="left"/>
      <w:pPr>
        <w:ind w:left="6120" w:hanging="360"/>
      </w:pPr>
      <w:rPr>
        <w:rFonts w:ascii="Wingdings" w:hAnsi="Wingdings" w:hint="default"/>
      </w:rPr>
    </w:lvl>
  </w:abstractNum>
  <w:abstractNum w:abstractNumId="9" w15:restartNumberingAfterBreak="0">
    <w:nsid w:val="506E63B2"/>
    <w:multiLevelType w:val="hybridMultilevel"/>
    <w:tmpl w:val="167C0D9E"/>
    <w:lvl w:ilvl="0" w:tplc="0C0C0001">
      <w:start w:val="1"/>
      <w:numFmt w:val="bullet"/>
      <w:lvlText w:val=""/>
      <w:lvlJc w:val="left"/>
      <w:pPr>
        <w:ind w:left="360" w:hanging="360"/>
      </w:pPr>
      <w:rPr>
        <w:rFonts w:ascii="Symbol" w:hAnsi="Symbol" w:hint="default"/>
      </w:rPr>
    </w:lvl>
    <w:lvl w:ilvl="1" w:tplc="0C0C0003">
      <w:start w:val="1"/>
      <w:numFmt w:val="bullet"/>
      <w:lvlText w:val="o"/>
      <w:lvlJc w:val="left"/>
      <w:pPr>
        <w:ind w:left="1080" w:hanging="360"/>
      </w:pPr>
      <w:rPr>
        <w:rFonts w:ascii="Courier New" w:hAnsi="Courier New" w:cs="Courier New" w:hint="default"/>
      </w:rPr>
    </w:lvl>
    <w:lvl w:ilvl="2" w:tplc="0C0C0005">
      <w:start w:val="1"/>
      <w:numFmt w:val="bullet"/>
      <w:lvlText w:val=""/>
      <w:lvlJc w:val="left"/>
      <w:pPr>
        <w:ind w:left="1800" w:hanging="360"/>
      </w:pPr>
      <w:rPr>
        <w:rFonts w:ascii="Wingdings" w:hAnsi="Wingdings" w:hint="default"/>
      </w:rPr>
    </w:lvl>
    <w:lvl w:ilvl="3" w:tplc="0C0C0001">
      <w:start w:val="1"/>
      <w:numFmt w:val="bullet"/>
      <w:lvlText w:val=""/>
      <w:lvlJc w:val="left"/>
      <w:pPr>
        <w:ind w:left="2520" w:hanging="360"/>
      </w:pPr>
      <w:rPr>
        <w:rFonts w:ascii="Symbol" w:hAnsi="Symbol" w:hint="default"/>
      </w:rPr>
    </w:lvl>
    <w:lvl w:ilvl="4" w:tplc="0C0C0003">
      <w:start w:val="1"/>
      <w:numFmt w:val="bullet"/>
      <w:lvlText w:val="o"/>
      <w:lvlJc w:val="left"/>
      <w:pPr>
        <w:ind w:left="3240" w:hanging="360"/>
      </w:pPr>
      <w:rPr>
        <w:rFonts w:ascii="Courier New" w:hAnsi="Courier New" w:cs="Courier New" w:hint="default"/>
      </w:rPr>
    </w:lvl>
    <w:lvl w:ilvl="5" w:tplc="0C0C0005">
      <w:start w:val="1"/>
      <w:numFmt w:val="bullet"/>
      <w:lvlText w:val=""/>
      <w:lvlJc w:val="left"/>
      <w:pPr>
        <w:ind w:left="3960" w:hanging="360"/>
      </w:pPr>
      <w:rPr>
        <w:rFonts w:ascii="Wingdings" w:hAnsi="Wingdings" w:hint="default"/>
      </w:rPr>
    </w:lvl>
    <w:lvl w:ilvl="6" w:tplc="0C0C0001">
      <w:start w:val="1"/>
      <w:numFmt w:val="bullet"/>
      <w:lvlText w:val=""/>
      <w:lvlJc w:val="left"/>
      <w:pPr>
        <w:ind w:left="4680" w:hanging="360"/>
      </w:pPr>
      <w:rPr>
        <w:rFonts w:ascii="Symbol" w:hAnsi="Symbol" w:hint="default"/>
      </w:rPr>
    </w:lvl>
    <w:lvl w:ilvl="7" w:tplc="0C0C0003">
      <w:start w:val="1"/>
      <w:numFmt w:val="bullet"/>
      <w:lvlText w:val="o"/>
      <w:lvlJc w:val="left"/>
      <w:pPr>
        <w:ind w:left="5400" w:hanging="360"/>
      </w:pPr>
      <w:rPr>
        <w:rFonts w:ascii="Courier New" w:hAnsi="Courier New" w:cs="Courier New" w:hint="default"/>
      </w:rPr>
    </w:lvl>
    <w:lvl w:ilvl="8" w:tplc="0C0C0005">
      <w:start w:val="1"/>
      <w:numFmt w:val="bullet"/>
      <w:lvlText w:val=""/>
      <w:lvlJc w:val="left"/>
      <w:pPr>
        <w:ind w:left="6120" w:hanging="360"/>
      </w:pPr>
      <w:rPr>
        <w:rFonts w:ascii="Wingdings" w:hAnsi="Wingdings" w:hint="default"/>
      </w:rPr>
    </w:lvl>
  </w:abstractNum>
  <w:abstractNum w:abstractNumId="10" w15:restartNumberingAfterBreak="0">
    <w:nsid w:val="576D3FE1"/>
    <w:multiLevelType w:val="hybridMultilevel"/>
    <w:tmpl w:val="471AFFE2"/>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1" w15:restartNumberingAfterBreak="0">
    <w:nsid w:val="5FB560CE"/>
    <w:multiLevelType w:val="hybridMultilevel"/>
    <w:tmpl w:val="44085208"/>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2" w15:restartNumberingAfterBreak="0">
    <w:nsid w:val="5FC37B28"/>
    <w:multiLevelType w:val="hybridMultilevel"/>
    <w:tmpl w:val="1D6290B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608221C5"/>
    <w:multiLevelType w:val="hybridMultilevel"/>
    <w:tmpl w:val="6C766F7E"/>
    <w:lvl w:ilvl="0" w:tplc="9BE2D864">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64CD5C38"/>
    <w:multiLevelType w:val="hybridMultilevel"/>
    <w:tmpl w:val="4F26F924"/>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6B125173"/>
    <w:multiLevelType w:val="hybridMultilevel"/>
    <w:tmpl w:val="D4624B22"/>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6" w15:restartNumberingAfterBreak="0">
    <w:nsid w:val="76394A66"/>
    <w:multiLevelType w:val="hybridMultilevel"/>
    <w:tmpl w:val="94B46702"/>
    <w:lvl w:ilvl="0" w:tplc="0C0C0003">
      <w:start w:val="1"/>
      <w:numFmt w:val="bullet"/>
      <w:lvlText w:val="o"/>
      <w:lvlJc w:val="left"/>
      <w:pPr>
        <w:ind w:left="720" w:hanging="360"/>
      </w:pPr>
      <w:rPr>
        <w:rFonts w:ascii="Courier New" w:hAnsi="Courier New" w:cs="Courier New"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17" w15:restartNumberingAfterBreak="0">
    <w:nsid w:val="7AB9586F"/>
    <w:multiLevelType w:val="hybridMultilevel"/>
    <w:tmpl w:val="3FE6AD80"/>
    <w:lvl w:ilvl="0" w:tplc="11BE26BC">
      <w:start w:val="1"/>
      <w:numFmt w:val="bullet"/>
      <w:lvlText w:val=""/>
      <w:lvlJc w:val="left"/>
      <w:pPr>
        <w:tabs>
          <w:tab w:val="num" w:pos="740"/>
        </w:tabs>
        <w:ind w:left="740" w:hanging="380"/>
      </w:pPr>
      <w:rPr>
        <w:rFonts w:ascii="Symbol" w:hAnsi="Symbol" w:hint="default"/>
        <w:sz w:val="20"/>
      </w:rPr>
    </w:lvl>
    <w:lvl w:ilvl="1" w:tplc="040C0003">
      <w:start w:val="1"/>
      <w:numFmt w:val="bullet"/>
      <w:lvlText w:val="o"/>
      <w:lvlJc w:val="left"/>
      <w:pPr>
        <w:tabs>
          <w:tab w:val="num" w:pos="1440"/>
        </w:tabs>
        <w:ind w:left="1440" w:hanging="360"/>
      </w:pPr>
      <w:rPr>
        <w:rFonts w:ascii="Courier New" w:hAnsi="Courier New" w:hint="default"/>
        <w:sz w:val="20"/>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
  </w:num>
  <w:num w:numId="3">
    <w:abstractNumId w:val="8"/>
  </w:num>
  <w:num w:numId="4">
    <w:abstractNumId w:val="9"/>
  </w:num>
  <w:num w:numId="5">
    <w:abstractNumId w:val="4"/>
  </w:num>
  <w:num w:numId="6">
    <w:abstractNumId w:val="2"/>
  </w:num>
  <w:num w:numId="7">
    <w:abstractNumId w:val="16"/>
  </w:num>
  <w:num w:numId="8">
    <w:abstractNumId w:val="3"/>
  </w:num>
  <w:num w:numId="9">
    <w:abstractNumId w:val="7"/>
  </w:num>
  <w:num w:numId="10">
    <w:abstractNumId w:val="13"/>
  </w:num>
  <w:num w:numId="11">
    <w:abstractNumId w:val="14"/>
  </w:num>
  <w:num w:numId="12">
    <w:abstractNumId w:val="0"/>
  </w:num>
  <w:num w:numId="13">
    <w:abstractNumId w:val="11"/>
  </w:num>
  <w:num w:numId="14">
    <w:abstractNumId w:val="15"/>
  </w:num>
  <w:num w:numId="15">
    <w:abstractNumId w:val="12"/>
  </w:num>
  <w:num w:numId="16">
    <w:abstractNumId w:val="5"/>
  </w:num>
  <w:num w:numId="17">
    <w:abstractNumId w:val="10"/>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F62"/>
    <w:rsid w:val="00007DE0"/>
    <w:rsid w:val="00007DED"/>
    <w:rsid w:val="000116D8"/>
    <w:rsid w:val="0001200D"/>
    <w:rsid w:val="000129FF"/>
    <w:rsid w:val="00012A35"/>
    <w:rsid w:val="00016F51"/>
    <w:rsid w:val="00017140"/>
    <w:rsid w:val="000172CB"/>
    <w:rsid w:val="00017A91"/>
    <w:rsid w:val="00021EAF"/>
    <w:rsid w:val="00032545"/>
    <w:rsid w:val="00036621"/>
    <w:rsid w:val="00040445"/>
    <w:rsid w:val="00040B3A"/>
    <w:rsid w:val="00042DE0"/>
    <w:rsid w:val="000443AE"/>
    <w:rsid w:val="000443CF"/>
    <w:rsid w:val="000475AF"/>
    <w:rsid w:val="00053266"/>
    <w:rsid w:val="0005348D"/>
    <w:rsid w:val="00056117"/>
    <w:rsid w:val="00056D54"/>
    <w:rsid w:val="00057E18"/>
    <w:rsid w:val="0006089A"/>
    <w:rsid w:val="00073867"/>
    <w:rsid w:val="000774E8"/>
    <w:rsid w:val="000821B7"/>
    <w:rsid w:val="000863D3"/>
    <w:rsid w:val="000902E0"/>
    <w:rsid w:val="00091E8F"/>
    <w:rsid w:val="000920BD"/>
    <w:rsid w:val="0009361D"/>
    <w:rsid w:val="00095D4D"/>
    <w:rsid w:val="0009711D"/>
    <w:rsid w:val="000A1766"/>
    <w:rsid w:val="000A69A4"/>
    <w:rsid w:val="000A7C9F"/>
    <w:rsid w:val="000B000F"/>
    <w:rsid w:val="000B1BE9"/>
    <w:rsid w:val="000B2DD0"/>
    <w:rsid w:val="000B2E3D"/>
    <w:rsid w:val="000B5835"/>
    <w:rsid w:val="000B7613"/>
    <w:rsid w:val="000C26A4"/>
    <w:rsid w:val="000C2B65"/>
    <w:rsid w:val="000C3DE6"/>
    <w:rsid w:val="000C450E"/>
    <w:rsid w:val="000C4BFD"/>
    <w:rsid w:val="000C5103"/>
    <w:rsid w:val="000C7A61"/>
    <w:rsid w:val="000C7BE5"/>
    <w:rsid w:val="000D0F16"/>
    <w:rsid w:val="000D1A3D"/>
    <w:rsid w:val="000D6AED"/>
    <w:rsid w:val="000D7CC6"/>
    <w:rsid w:val="000D7F12"/>
    <w:rsid w:val="000E0852"/>
    <w:rsid w:val="000E1AE1"/>
    <w:rsid w:val="000E2694"/>
    <w:rsid w:val="000E4349"/>
    <w:rsid w:val="000E5F50"/>
    <w:rsid w:val="000F7614"/>
    <w:rsid w:val="00100536"/>
    <w:rsid w:val="00100C60"/>
    <w:rsid w:val="0010134C"/>
    <w:rsid w:val="0010153E"/>
    <w:rsid w:val="00101EDF"/>
    <w:rsid w:val="00102ABC"/>
    <w:rsid w:val="001039DF"/>
    <w:rsid w:val="0010419A"/>
    <w:rsid w:val="00104DF1"/>
    <w:rsid w:val="00104FAF"/>
    <w:rsid w:val="0010657C"/>
    <w:rsid w:val="001143CE"/>
    <w:rsid w:val="00122300"/>
    <w:rsid w:val="00124E04"/>
    <w:rsid w:val="0013021E"/>
    <w:rsid w:val="00131830"/>
    <w:rsid w:val="00132D2E"/>
    <w:rsid w:val="001330F2"/>
    <w:rsid w:val="0013450D"/>
    <w:rsid w:val="00145950"/>
    <w:rsid w:val="0014676B"/>
    <w:rsid w:val="0014753B"/>
    <w:rsid w:val="00153A66"/>
    <w:rsid w:val="001613D9"/>
    <w:rsid w:val="00162E3C"/>
    <w:rsid w:val="00173D50"/>
    <w:rsid w:val="00175277"/>
    <w:rsid w:val="00177E00"/>
    <w:rsid w:val="00182F7A"/>
    <w:rsid w:val="00183D49"/>
    <w:rsid w:val="0018422B"/>
    <w:rsid w:val="001864F5"/>
    <w:rsid w:val="00186E95"/>
    <w:rsid w:val="00187613"/>
    <w:rsid w:val="0019204E"/>
    <w:rsid w:val="001952AC"/>
    <w:rsid w:val="00196F31"/>
    <w:rsid w:val="001A182E"/>
    <w:rsid w:val="001A20B7"/>
    <w:rsid w:val="001B09BA"/>
    <w:rsid w:val="001B0BAB"/>
    <w:rsid w:val="001B2411"/>
    <w:rsid w:val="001B259D"/>
    <w:rsid w:val="001B47FC"/>
    <w:rsid w:val="001B6D64"/>
    <w:rsid w:val="001C24AC"/>
    <w:rsid w:val="001D2463"/>
    <w:rsid w:val="001D5AE6"/>
    <w:rsid w:val="001D5BF2"/>
    <w:rsid w:val="001E64D6"/>
    <w:rsid w:val="001F0BF4"/>
    <w:rsid w:val="001F1DC6"/>
    <w:rsid w:val="001F3565"/>
    <w:rsid w:val="001F6F74"/>
    <w:rsid w:val="00200AC8"/>
    <w:rsid w:val="00200CA0"/>
    <w:rsid w:val="002037D5"/>
    <w:rsid w:val="00205388"/>
    <w:rsid w:val="00214BE0"/>
    <w:rsid w:val="00217330"/>
    <w:rsid w:val="00220C56"/>
    <w:rsid w:val="002237EF"/>
    <w:rsid w:val="002275A9"/>
    <w:rsid w:val="00232823"/>
    <w:rsid w:val="002440E4"/>
    <w:rsid w:val="00245580"/>
    <w:rsid w:val="00245DD6"/>
    <w:rsid w:val="00252C75"/>
    <w:rsid w:val="00254540"/>
    <w:rsid w:val="002551A5"/>
    <w:rsid w:val="00255F24"/>
    <w:rsid w:val="00257324"/>
    <w:rsid w:val="00264C47"/>
    <w:rsid w:val="002736AF"/>
    <w:rsid w:val="00281A61"/>
    <w:rsid w:val="00282344"/>
    <w:rsid w:val="002839B3"/>
    <w:rsid w:val="00284AC4"/>
    <w:rsid w:val="00286B02"/>
    <w:rsid w:val="00290C6E"/>
    <w:rsid w:val="00291EC9"/>
    <w:rsid w:val="00292707"/>
    <w:rsid w:val="00294993"/>
    <w:rsid w:val="00294E60"/>
    <w:rsid w:val="002A4C9A"/>
    <w:rsid w:val="002A711A"/>
    <w:rsid w:val="002B27C2"/>
    <w:rsid w:val="002B5110"/>
    <w:rsid w:val="002B6586"/>
    <w:rsid w:val="002C1385"/>
    <w:rsid w:val="002C283E"/>
    <w:rsid w:val="002D0068"/>
    <w:rsid w:val="002D4F89"/>
    <w:rsid w:val="002D5BD0"/>
    <w:rsid w:val="002D5DCD"/>
    <w:rsid w:val="002E1CA2"/>
    <w:rsid w:val="002E6E7F"/>
    <w:rsid w:val="002F0240"/>
    <w:rsid w:val="002F1CC2"/>
    <w:rsid w:val="003038AF"/>
    <w:rsid w:val="0031352C"/>
    <w:rsid w:val="00314103"/>
    <w:rsid w:val="003200AC"/>
    <w:rsid w:val="00324836"/>
    <w:rsid w:val="00324912"/>
    <w:rsid w:val="00326D39"/>
    <w:rsid w:val="00327447"/>
    <w:rsid w:val="00330EB5"/>
    <w:rsid w:val="00331516"/>
    <w:rsid w:val="003316BF"/>
    <w:rsid w:val="003325BC"/>
    <w:rsid w:val="003376A9"/>
    <w:rsid w:val="00337CAB"/>
    <w:rsid w:val="00337E5E"/>
    <w:rsid w:val="003439C1"/>
    <w:rsid w:val="00353218"/>
    <w:rsid w:val="003535F3"/>
    <w:rsid w:val="003538DD"/>
    <w:rsid w:val="00354023"/>
    <w:rsid w:val="0035482C"/>
    <w:rsid w:val="0035643E"/>
    <w:rsid w:val="00357CEB"/>
    <w:rsid w:val="003659C8"/>
    <w:rsid w:val="003675D1"/>
    <w:rsid w:val="003723FB"/>
    <w:rsid w:val="00377596"/>
    <w:rsid w:val="00385023"/>
    <w:rsid w:val="00387621"/>
    <w:rsid w:val="0039026A"/>
    <w:rsid w:val="003976B0"/>
    <w:rsid w:val="003A2F05"/>
    <w:rsid w:val="003A3775"/>
    <w:rsid w:val="003B0D83"/>
    <w:rsid w:val="003C1336"/>
    <w:rsid w:val="003C2DA2"/>
    <w:rsid w:val="003C5F89"/>
    <w:rsid w:val="003C6139"/>
    <w:rsid w:val="003C7777"/>
    <w:rsid w:val="003D34E7"/>
    <w:rsid w:val="003D3BBD"/>
    <w:rsid w:val="003D3C86"/>
    <w:rsid w:val="003D5987"/>
    <w:rsid w:val="003D6E5B"/>
    <w:rsid w:val="003E1D10"/>
    <w:rsid w:val="00404496"/>
    <w:rsid w:val="00405C95"/>
    <w:rsid w:val="00405FE3"/>
    <w:rsid w:val="00407B65"/>
    <w:rsid w:val="0041404F"/>
    <w:rsid w:val="004169EE"/>
    <w:rsid w:val="00416C84"/>
    <w:rsid w:val="004200CF"/>
    <w:rsid w:val="00420A92"/>
    <w:rsid w:val="0042231E"/>
    <w:rsid w:val="00423AD1"/>
    <w:rsid w:val="00424EE5"/>
    <w:rsid w:val="004307C0"/>
    <w:rsid w:val="004334A6"/>
    <w:rsid w:val="00437523"/>
    <w:rsid w:val="00442F68"/>
    <w:rsid w:val="004439EF"/>
    <w:rsid w:val="00443ACE"/>
    <w:rsid w:val="00445046"/>
    <w:rsid w:val="00447A59"/>
    <w:rsid w:val="00454B25"/>
    <w:rsid w:val="00457252"/>
    <w:rsid w:val="004624FB"/>
    <w:rsid w:val="0046447E"/>
    <w:rsid w:val="0046525A"/>
    <w:rsid w:val="00474744"/>
    <w:rsid w:val="00481F2E"/>
    <w:rsid w:val="00493A45"/>
    <w:rsid w:val="004953E4"/>
    <w:rsid w:val="00495617"/>
    <w:rsid w:val="004A3886"/>
    <w:rsid w:val="004A63A1"/>
    <w:rsid w:val="004A7484"/>
    <w:rsid w:val="004A7F7E"/>
    <w:rsid w:val="004B2514"/>
    <w:rsid w:val="004C07FE"/>
    <w:rsid w:val="004C0A65"/>
    <w:rsid w:val="004C6D02"/>
    <w:rsid w:val="004C7016"/>
    <w:rsid w:val="004D0EC4"/>
    <w:rsid w:val="004D494A"/>
    <w:rsid w:val="004D4D97"/>
    <w:rsid w:val="004D593C"/>
    <w:rsid w:val="004E2B83"/>
    <w:rsid w:val="004E7B7C"/>
    <w:rsid w:val="004E7CD4"/>
    <w:rsid w:val="004F0134"/>
    <w:rsid w:val="004F45D4"/>
    <w:rsid w:val="004F5E98"/>
    <w:rsid w:val="00502315"/>
    <w:rsid w:val="00504088"/>
    <w:rsid w:val="0050575B"/>
    <w:rsid w:val="00506C0A"/>
    <w:rsid w:val="00506FF0"/>
    <w:rsid w:val="0052450A"/>
    <w:rsid w:val="0052468F"/>
    <w:rsid w:val="00530A69"/>
    <w:rsid w:val="00533FCA"/>
    <w:rsid w:val="0053664B"/>
    <w:rsid w:val="005377A5"/>
    <w:rsid w:val="005413E3"/>
    <w:rsid w:val="00544712"/>
    <w:rsid w:val="00545597"/>
    <w:rsid w:val="005455C3"/>
    <w:rsid w:val="0055137E"/>
    <w:rsid w:val="00552D67"/>
    <w:rsid w:val="005531DC"/>
    <w:rsid w:val="0055357B"/>
    <w:rsid w:val="00556C3E"/>
    <w:rsid w:val="00557184"/>
    <w:rsid w:val="005572E3"/>
    <w:rsid w:val="00557B9C"/>
    <w:rsid w:val="00560355"/>
    <w:rsid w:val="00563F1E"/>
    <w:rsid w:val="00564C2B"/>
    <w:rsid w:val="00570399"/>
    <w:rsid w:val="005708D8"/>
    <w:rsid w:val="00570CEC"/>
    <w:rsid w:val="0057159C"/>
    <w:rsid w:val="00571B1B"/>
    <w:rsid w:val="00572B9F"/>
    <w:rsid w:val="00573CAB"/>
    <w:rsid w:val="005744D0"/>
    <w:rsid w:val="00580836"/>
    <w:rsid w:val="00580E8A"/>
    <w:rsid w:val="00581471"/>
    <w:rsid w:val="0059569D"/>
    <w:rsid w:val="00595992"/>
    <w:rsid w:val="005A1327"/>
    <w:rsid w:val="005A23AD"/>
    <w:rsid w:val="005A771A"/>
    <w:rsid w:val="005B2102"/>
    <w:rsid w:val="005B2BA1"/>
    <w:rsid w:val="005C101A"/>
    <w:rsid w:val="005C2A02"/>
    <w:rsid w:val="005C3462"/>
    <w:rsid w:val="005C4E13"/>
    <w:rsid w:val="005C6B31"/>
    <w:rsid w:val="005C7B83"/>
    <w:rsid w:val="005D2BF0"/>
    <w:rsid w:val="005D5CF2"/>
    <w:rsid w:val="005D79A5"/>
    <w:rsid w:val="005D7F55"/>
    <w:rsid w:val="005E075A"/>
    <w:rsid w:val="005E28B8"/>
    <w:rsid w:val="005E319C"/>
    <w:rsid w:val="005E3C84"/>
    <w:rsid w:val="005E7A18"/>
    <w:rsid w:val="005F4384"/>
    <w:rsid w:val="005F7356"/>
    <w:rsid w:val="005F7917"/>
    <w:rsid w:val="00603570"/>
    <w:rsid w:val="0060432B"/>
    <w:rsid w:val="0060768B"/>
    <w:rsid w:val="0061545C"/>
    <w:rsid w:val="006218F8"/>
    <w:rsid w:val="006223CB"/>
    <w:rsid w:val="00624E64"/>
    <w:rsid w:val="006363B2"/>
    <w:rsid w:val="006419AE"/>
    <w:rsid w:val="00645FE5"/>
    <w:rsid w:val="0065050A"/>
    <w:rsid w:val="00653E55"/>
    <w:rsid w:val="00654643"/>
    <w:rsid w:val="00655440"/>
    <w:rsid w:val="00655E93"/>
    <w:rsid w:val="00665D96"/>
    <w:rsid w:val="00670E5C"/>
    <w:rsid w:val="00671CF0"/>
    <w:rsid w:val="00672375"/>
    <w:rsid w:val="006753ED"/>
    <w:rsid w:val="00677973"/>
    <w:rsid w:val="00684360"/>
    <w:rsid w:val="006852ED"/>
    <w:rsid w:val="0068637D"/>
    <w:rsid w:val="00694103"/>
    <w:rsid w:val="006A1BBB"/>
    <w:rsid w:val="006A7D5A"/>
    <w:rsid w:val="006B1257"/>
    <w:rsid w:val="006B2801"/>
    <w:rsid w:val="006B2C4F"/>
    <w:rsid w:val="006B7338"/>
    <w:rsid w:val="006C0777"/>
    <w:rsid w:val="006C77E5"/>
    <w:rsid w:val="006D5215"/>
    <w:rsid w:val="006F1649"/>
    <w:rsid w:val="006F5E80"/>
    <w:rsid w:val="006F64EB"/>
    <w:rsid w:val="006F79C3"/>
    <w:rsid w:val="00705BC8"/>
    <w:rsid w:val="0071219D"/>
    <w:rsid w:val="007158A8"/>
    <w:rsid w:val="0071798D"/>
    <w:rsid w:val="00723BA0"/>
    <w:rsid w:val="00724C88"/>
    <w:rsid w:val="007250D7"/>
    <w:rsid w:val="00726E2B"/>
    <w:rsid w:val="00735933"/>
    <w:rsid w:val="007402B8"/>
    <w:rsid w:val="00741C01"/>
    <w:rsid w:val="00742CD6"/>
    <w:rsid w:val="00752346"/>
    <w:rsid w:val="0075241C"/>
    <w:rsid w:val="00764BC2"/>
    <w:rsid w:val="00773AE2"/>
    <w:rsid w:val="0077586E"/>
    <w:rsid w:val="00775C8F"/>
    <w:rsid w:val="007853AD"/>
    <w:rsid w:val="00787430"/>
    <w:rsid w:val="007A5049"/>
    <w:rsid w:val="007A5DE5"/>
    <w:rsid w:val="007A60B3"/>
    <w:rsid w:val="007B112C"/>
    <w:rsid w:val="007B15B2"/>
    <w:rsid w:val="007B5BB5"/>
    <w:rsid w:val="007B708C"/>
    <w:rsid w:val="007B7740"/>
    <w:rsid w:val="007C46BF"/>
    <w:rsid w:val="007C690B"/>
    <w:rsid w:val="007D037C"/>
    <w:rsid w:val="007D2102"/>
    <w:rsid w:val="007D2EB6"/>
    <w:rsid w:val="007D6BBF"/>
    <w:rsid w:val="007E423B"/>
    <w:rsid w:val="007E4DD6"/>
    <w:rsid w:val="007E678B"/>
    <w:rsid w:val="007F1340"/>
    <w:rsid w:val="00802738"/>
    <w:rsid w:val="008027E8"/>
    <w:rsid w:val="008059C6"/>
    <w:rsid w:val="008072A5"/>
    <w:rsid w:val="00815422"/>
    <w:rsid w:val="00817BC6"/>
    <w:rsid w:val="00827106"/>
    <w:rsid w:val="00830647"/>
    <w:rsid w:val="0083290E"/>
    <w:rsid w:val="008332A6"/>
    <w:rsid w:val="00843FFB"/>
    <w:rsid w:val="00844ACB"/>
    <w:rsid w:val="008458BC"/>
    <w:rsid w:val="00855280"/>
    <w:rsid w:val="008553BE"/>
    <w:rsid w:val="0086247A"/>
    <w:rsid w:val="008729F6"/>
    <w:rsid w:val="008742E5"/>
    <w:rsid w:val="008743D5"/>
    <w:rsid w:val="00875E37"/>
    <w:rsid w:val="00883A7F"/>
    <w:rsid w:val="008900C0"/>
    <w:rsid w:val="00891C67"/>
    <w:rsid w:val="008944D8"/>
    <w:rsid w:val="0089630E"/>
    <w:rsid w:val="008967AE"/>
    <w:rsid w:val="008A29AD"/>
    <w:rsid w:val="008A531B"/>
    <w:rsid w:val="008A66E6"/>
    <w:rsid w:val="008A6D2B"/>
    <w:rsid w:val="008B0D4C"/>
    <w:rsid w:val="008B5C35"/>
    <w:rsid w:val="008B6B9C"/>
    <w:rsid w:val="008D1D6A"/>
    <w:rsid w:val="008D2BF3"/>
    <w:rsid w:val="008D2FD5"/>
    <w:rsid w:val="008D5C51"/>
    <w:rsid w:val="008E3235"/>
    <w:rsid w:val="008E4D85"/>
    <w:rsid w:val="008E7F13"/>
    <w:rsid w:val="008F3F62"/>
    <w:rsid w:val="008F4CFD"/>
    <w:rsid w:val="008F7D26"/>
    <w:rsid w:val="009005F1"/>
    <w:rsid w:val="00901B70"/>
    <w:rsid w:val="00907C0F"/>
    <w:rsid w:val="009119BF"/>
    <w:rsid w:val="00915360"/>
    <w:rsid w:val="0092094D"/>
    <w:rsid w:val="00920C00"/>
    <w:rsid w:val="009218D6"/>
    <w:rsid w:val="00923585"/>
    <w:rsid w:val="00926206"/>
    <w:rsid w:val="00927858"/>
    <w:rsid w:val="009335A3"/>
    <w:rsid w:val="00933E2A"/>
    <w:rsid w:val="0093629A"/>
    <w:rsid w:val="0093746B"/>
    <w:rsid w:val="00946523"/>
    <w:rsid w:val="009502D1"/>
    <w:rsid w:val="009573CA"/>
    <w:rsid w:val="00964E20"/>
    <w:rsid w:val="00967D83"/>
    <w:rsid w:val="009704BB"/>
    <w:rsid w:val="00971933"/>
    <w:rsid w:val="00974AA5"/>
    <w:rsid w:val="00975442"/>
    <w:rsid w:val="009905F6"/>
    <w:rsid w:val="00990A01"/>
    <w:rsid w:val="00990F24"/>
    <w:rsid w:val="00995C09"/>
    <w:rsid w:val="009A5225"/>
    <w:rsid w:val="009A5367"/>
    <w:rsid w:val="009A6052"/>
    <w:rsid w:val="009A7177"/>
    <w:rsid w:val="009A76F1"/>
    <w:rsid w:val="009B0283"/>
    <w:rsid w:val="009B0C0F"/>
    <w:rsid w:val="009B4BA6"/>
    <w:rsid w:val="009C144B"/>
    <w:rsid w:val="009C1D6A"/>
    <w:rsid w:val="009C2599"/>
    <w:rsid w:val="009C565D"/>
    <w:rsid w:val="009C6598"/>
    <w:rsid w:val="009D1677"/>
    <w:rsid w:val="009D68DF"/>
    <w:rsid w:val="009E2DDF"/>
    <w:rsid w:val="009E3212"/>
    <w:rsid w:val="009F59F5"/>
    <w:rsid w:val="009F7FB2"/>
    <w:rsid w:val="00A051E2"/>
    <w:rsid w:val="00A057E6"/>
    <w:rsid w:val="00A07CD0"/>
    <w:rsid w:val="00A22FA7"/>
    <w:rsid w:val="00A238C8"/>
    <w:rsid w:val="00A25EA7"/>
    <w:rsid w:val="00A2640C"/>
    <w:rsid w:val="00A31DA5"/>
    <w:rsid w:val="00A334BE"/>
    <w:rsid w:val="00A35B35"/>
    <w:rsid w:val="00A429BF"/>
    <w:rsid w:val="00A5074C"/>
    <w:rsid w:val="00A531E0"/>
    <w:rsid w:val="00A54CFB"/>
    <w:rsid w:val="00A563DC"/>
    <w:rsid w:val="00A566ED"/>
    <w:rsid w:val="00A57F2F"/>
    <w:rsid w:val="00A607EA"/>
    <w:rsid w:val="00A616C3"/>
    <w:rsid w:val="00A61824"/>
    <w:rsid w:val="00A63A4F"/>
    <w:rsid w:val="00A67A06"/>
    <w:rsid w:val="00A80794"/>
    <w:rsid w:val="00A8366C"/>
    <w:rsid w:val="00A83847"/>
    <w:rsid w:val="00A91FBF"/>
    <w:rsid w:val="00AA0A7D"/>
    <w:rsid w:val="00AA1B3E"/>
    <w:rsid w:val="00AA49F3"/>
    <w:rsid w:val="00AB45DB"/>
    <w:rsid w:val="00AB6077"/>
    <w:rsid w:val="00AB73BF"/>
    <w:rsid w:val="00AC0E36"/>
    <w:rsid w:val="00AC0E55"/>
    <w:rsid w:val="00AC1A9F"/>
    <w:rsid w:val="00AC389C"/>
    <w:rsid w:val="00AC5CDC"/>
    <w:rsid w:val="00AC5F6A"/>
    <w:rsid w:val="00AD0AEF"/>
    <w:rsid w:val="00AD451B"/>
    <w:rsid w:val="00AD56D2"/>
    <w:rsid w:val="00AD5748"/>
    <w:rsid w:val="00AE00DE"/>
    <w:rsid w:val="00AE0A1F"/>
    <w:rsid w:val="00AE1B12"/>
    <w:rsid w:val="00AE4618"/>
    <w:rsid w:val="00AE5667"/>
    <w:rsid w:val="00AE5B91"/>
    <w:rsid w:val="00AE7929"/>
    <w:rsid w:val="00AF0DD2"/>
    <w:rsid w:val="00AF687D"/>
    <w:rsid w:val="00AF7126"/>
    <w:rsid w:val="00B038CA"/>
    <w:rsid w:val="00B07A6C"/>
    <w:rsid w:val="00B11619"/>
    <w:rsid w:val="00B1397A"/>
    <w:rsid w:val="00B16094"/>
    <w:rsid w:val="00B1663B"/>
    <w:rsid w:val="00B17A11"/>
    <w:rsid w:val="00B206E3"/>
    <w:rsid w:val="00B22812"/>
    <w:rsid w:val="00B259A2"/>
    <w:rsid w:val="00B26BFC"/>
    <w:rsid w:val="00B30BDE"/>
    <w:rsid w:val="00B32378"/>
    <w:rsid w:val="00B368DA"/>
    <w:rsid w:val="00B373B0"/>
    <w:rsid w:val="00B4332C"/>
    <w:rsid w:val="00B461CE"/>
    <w:rsid w:val="00B5476C"/>
    <w:rsid w:val="00B62450"/>
    <w:rsid w:val="00B62502"/>
    <w:rsid w:val="00B62E85"/>
    <w:rsid w:val="00B64428"/>
    <w:rsid w:val="00B6451B"/>
    <w:rsid w:val="00B677E3"/>
    <w:rsid w:val="00B67D5B"/>
    <w:rsid w:val="00B716DE"/>
    <w:rsid w:val="00B71B56"/>
    <w:rsid w:val="00B7210A"/>
    <w:rsid w:val="00B7555D"/>
    <w:rsid w:val="00B76657"/>
    <w:rsid w:val="00B8065A"/>
    <w:rsid w:val="00B823FA"/>
    <w:rsid w:val="00B83B75"/>
    <w:rsid w:val="00B83FDE"/>
    <w:rsid w:val="00B949F7"/>
    <w:rsid w:val="00B94CA4"/>
    <w:rsid w:val="00B95C8E"/>
    <w:rsid w:val="00B96A56"/>
    <w:rsid w:val="00BA320A"/>
    <w:rsid w:val="00BA4FE2"/>
    <w:rsid w:val="00BA575E"/>
    <w:rsid w:val="00BA7CDF"/>
    <w:rsid w:val="00BB04B5"/>
    <w:rsid w:val="00BC0F80"/>
    <w:rsid w:val="00BC4A60"/>
    <w:rsid w:val="00BD0968"/>
    <w:rsid w:val="00BE06DE"/>
    <w:rsid w:val="00BE27B8"/>
    <w:rsid w:val="00BF2027"/>
    <w:rsid w:val="00BF3D61"/>
    <w:rsid w:val="00BF682D"/>
    <w:rsid w:val="00C00058"/>
    <w:rsid w:val="00C075EC"/>
    <w:rsid w:val="00C07602"/>
    <w:rsid w:val="00C10E0E"/>
    <w:rsid w:val="00C138C7"/>
    <w:rsid w:val="00C214BF"/>
    <w:rsid w:val="00C21A85"/>
    <w:rsid w:val="00C24808"/>
    <w:rsid w:val="00C30029"/>
    <w:rsid w:val="00C3654C"/>
    <w:rsid w:val="00C46678"/>
    <w:rsid w:val="00C47DC8"/>
    <w:rsid w:val="00C51970"/>
    <w:rsid w:val="00C5699F"/>
    <w:rsid w:val="00C577BC"/>
    <w:rsid w:val="00C57C2C"/>
    <w:rsid w:val="00C603B5"/>
    <w:rsid w:val="00C612E2"/>
    <w:rsid w:val="00C61E7F"/>
    <w:rsid w:val="00C63986"/>
    <w:rsid w:val="00C64130"/>
    <w:rsid w:val="00C65BD3"/>
    <w:rsid w:val="00C714C0"/>
    <w:rsid w:val="00C76E17"/>
    <w:rsid w:val="00C83FD2"/>
    <w:rsid w:val="00C856EC"/>
    <w:rsid w:val="00C86378"/>
    <w:rsid w:val="00C90F10"/>
    <w:rsid w:val="00C94A9E"/>
    <w:rsid w:val="00C95D3F"/>
    <w:rsid w:val="00C974C3"/>
    <w:rsid w:val="00CA0CC9"/>
    <w:rsid w:val="00CA778A"/>
    <w:rsid w:val="00CA7C46"/>
    <w:rsid w:val="00CB1E27"/>
    <w:rsid w:val="00CB2D36"/>
    <w:rsid w:val="00CB2ECE"/>
    <w:rsid w:val="00CB436B"/>
    <w:rsid w:val="00CC13DD"/>
    <w:rsid w:val="00CD139B"/>
    <w:rsid w:val="00CD3FE2"/>
    <w:rsid w:val="00CD761F"/>
    <w:rsid w:val="00CE08BD"/>
    <w:rsid w:val="00CE1C17"/>
    <w:rsid w:val="00CE27D2"/>
    <w:rsid w:val="00CE3A05"/>
    <w:rsid w:val="00CE4572"/>
    <w:rsid w:val="00CE65AC"/>
    <w:rsid w:val="00CF283F"/>
    <w:rsid w:val="00CF4861"/>
    <w:rsid w:val="00D045AD"/>
    <w:rsid w:val="00D0566B"/>
    <w:rsid w:val="00D06761"/>
    <w:rsid w:val="00D06D59"/>
    <w:rsid w:val="00D074FC"/>
    <w:rsid w:val="00D128BB"/>
    <w:rsid w:val="00D14430"/>
    <w:rsid w:val="00D14EEB"/>
    <w:rsid w:val="00D20425"/>
    <w:rsid w:val="00D2723D"/>
    <w:rsid w:val="00D305EC"/>
    <w:rsid w:val="00D308DB"/>
    <w:rsid w:val="00D34220"/>
    <w:rsid w:val="00D35BE2"/>
    <w:rsid w:val="00D37DAA"/>
    <w:rsid w:val="00D37F12"/>
    <w:rsid w:val="00D432E3"/>
    <w:rsid w:val="00D43348"/>
    <w:rsid w:val="00D4380A"/>
    <w:rsid w:val="00D47AFA"/>
    <w:rsid w:val="00D51905"/>
    <w:rsid w:val="00D55113"/>
    <w:rsid w:val="00D553D7"/>
    <w:rsid w:val="00D574FB"/>
    <w:rsid w:val="00D601E4"/>
    <w:rsid w:val="00D61BAA"/>
    <w:rsid w:val="00D65B7E"/>
    <w:rsid w:val="00D66EA5"/>
    <w:rsid w:val="00D72EAB"/>
    <w:rsid w:val="00D74162"/>
    <w:rsid w:val="00D749FD"/>
    <w:rsid w:val="00D7537D"/>
    <w:rsid w:val="00D868D6"/>
    <w:rsid w:val="00D87B59"/>
    <w:rsid w:val="00D908FA"/>
    <w:rsid w:val="00D91966"/>
    <w:rsid w:val="00D920E9"/>
    <w:rsid w:val="00D931E6"/>
    <w:rsid w:val="00D96447"/>
    <w:rsid w:val="00D9717D"/>
    <w:rsid w:val="00DA30D1"/>
    <w:rsid w:val="00DA482E"/>
    <w:rsid w:val="00DB2666"/>
    <w:rsid w:val="00DC0B6B"/>
    <w:rsid w:val="00DC381A"/>
    <w:rsid w:val="00DC4C7E"/>
    <w:rsid w:val="00DC54F5"/>
    <w:rsid w:val="00DC7C5A"/>
    <w:rsid w:val="00DD1F88"/>
    <w:rsid w:val="00DE3CCD"/>
    <w:rsid w:val="00DE46F4"/>
    <w:rsid w:val="00DE51B2"/>
    <w:rsid w:val="00DE7545"/>
    <w:rsid w:val="00DF03CC"/>
    <w:rsid w:val="00DF1B76"/>
    <w:rsid w:val="00DF4A07"/>
    <w:rsid w:val="00DF5E67"/>
    <w:rsid w:val="00DF760A"/>
    <w:rsid w:val="00E0522E"/>
    <w:rsid w:val="00E06E21"/>
    <w:rsid w:val="00E07911"/>
    <w:rsid w:val="00E1022C"/>
    <w:rsid w:val="00E104F7"/>
    <w:rsid w:val="00E1137F"/>
    <w:rsid w:val="00E123FB"/>
    <w:rsid w:val="00E1314D"/>
    <w:rsid w:val="00E15799"/>
    <w:rsid w:val="00E169FD"/>
    <w:rsid w:val="00E221E2"/>
    <w:rsid w:val="00E237E4"/>
    <w:rsid w:val="00E239C2"/>
    <w:rsid w:val="00E304E0"/>
    <w:rsid w:val="00E30AE7"/>
    <w:rsid w:val="00E322F5"/>
    <w:rsid w:val="00E43B43"/>
    <w:rsid w:val="00E44CE4"/>
    <w:rsid w:val="00E47148"/>
    <w:rsid w:val="00E54E14"/>
    <w:rsid w:val="00E55973"/>
    <w:rsid w:val="00E62F91"/>
    <w:rsid w:val="00E6353E"/>
    <w:rsid w:val="00E65F51"/>
    <w:rsid w:val="00E66285"/>
    <w:rsid w:val="00E6703D"/>
    <w:rsid w:val="00E70DE4"/>
    <w:rsid w:val="00E7405E"/>
    <w:rsid w:val="00E82098"/>
    <w:rsid w:val="00E86F4A"/>
    <w:rsid w:val="00E9085A"/>
    <w:rsid w:val="00E93BC7"/>
    <w:rsid w:val="00EA5771"/>
    <w:rsid w:val="00EB0094"/>
    <w:rsid w:val="00EB312D"/>
    <w:rsid w:val="00EB516C"/>
    <w:rsid w:val="00EB60FC"/>
    <w:rsid w:val="00EB66B4"/>
    <w:rsid w:val="00EC0E27"/>
    <w:rsid w:val="00EC1162"/>
    <w:rsid w:val="00ED22C3"/>
    <w:rsid w:val="00ED64D8"/>
    <w:rsid w:val="00ED72CD"/>
    <w:rsid w:val="00EE61CE"/>
    <w:rsid w:val="00EF1E37"/>
    <w:rsid w:val="00EF3012"/>
    <w:rsid w:val="00EF3D66"/>
    <w:rsid w:val="00EF4A88"/>
    <w:rsid w:val="00EF54EC"/>
    <w:rsid w:val="00F0016E"/>
    <w:rsid w:val="00F02A7E"/>
    <w:rsid w:val="00F05294"/>
    <w:rsid w:val="00F113ED"/>
    <w:rsid w:val="00F11DBC"/>
    <w:rsid w:val="00F202F5"/>
    <w:rsid w:val="00F26B47"/>
    <w:rsid w:val="00F27195"/>
    <w:rsid w:val="00F3565A"/>
    <w:rsid w:val="00F44738"/>
    <w:rsid w:val="00F475B3"/>
    <w:rsid w:val="00F51A25"/>
    <w:rsid w:val="00F51C20"/>
    <w:rsid w:val="00F528CB"/>
    <w:rsid w:val="00F547E5"/>
    <w:rsid w:val="00F55243"/>
    <w:rsid w:val="00F552A2"/>
    <w:rsid w:val="00F6289B"/>
    <w:rsid w:val="00F64FE8"/>
    <w:rsid w:val="00F65945"/>
    <w:rsid w:val="00F65C9D"/>
    <w:rsid w:val="00F66CFA"/>
    <w:rsid w:val="00F7038A"/>
    <w:rsid w:val="00F71E0B"/>
    <w:rsid w:val="00F7591B"/>
    <w:rsid w:val="00F81588"/>
    <w:rsid w:val="00F833A2"/>
    <w:rsid w:val="00F87102"/>
    <w:rsid w:val="00F95F96"/>
    <w:rsid w:val="00FA54B3"/>
    <w:rsid w:val="00FA6E6D"/>
    <w:rsid w:val="00FB233B"/>
    <w:rsid w:val="00FB7CDE"/>
    <w:rsid w:val="00FC474C"/>
    <w:rsid w:val="00FC70C0"/>
    <w:rsid w:val="00FD1631"/>
    <w:rsid w:val="00FD32F7"/>
    <w:rsid w:val="00FD654C"/>
    <w:rsid w:val="00FE154D"/>
    <w:rsid w:val="00FE2577"/>
    <w:rsid w:val="00FF1FB7"/>
    <w:rsid w:val="00FF44D0"/>
    <w:rsid w:val="00FF4AF4"/>
    <w:rsid w:val="00FF4E93"/>
    <w:rsid w:val="00FF4F93"/>
    <w:rsid w:val="00FF7075"/>
    <w:rsid w:val="46BBADB2"/>
    <w:rsid w:val="75CE88D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BCCA374"/>
  <w15:docId w15:val="{910B918C-FBDF-4696-B299-DEFEB3D15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2098"/>
  </w:style>
  <w:style w:type="paragraph" w:styleId="Titre1">
    <w:name w:val="heading 1"/>
    <w:basedOn w:val="Normal"/>
    <w:next w:val="Normal"/>
    <w:link w:val="Titre1Car"/>
    <w:uiPriority w:val="9"/>
    <w:qFormat/>
    <w:rsid w:val="00A07CD0"/>
    <w:pPr>
      <w:keepNext/>
      <w:keepLines/>
      <w:shd w:val="clear" w:color="auto" w:fill="436400"/>
      <w:spacing w:before="240" w:after="0"/>
      <w:outlineLvl w:val="0"/>
    </w:pPr>
    <w:rPr>
      <w:rFonts w:asciiTheme="majorHAnsi" w:eastAsiaTheme="majorEastAsia" w:hAnsiTheme="majorHAnsi" w:cstheme="majorBidi"/>
      <w:b/>
      <w:color w:val="FFFFFF" w:themeColor="background1"/>
      <w:sz w:val="28"/>
      <w:szCs w:val="32"/>
    </w:rPr>
  </w:style>
  <w:style w:type="paragraph" w:styleId="Titre2">
    <w:name w:val="heading 2"/>
    <w:basedOn w:val="Normal"/>
    <w:next w:val="Normal"/>
    <w:link w:val="Titre2Car"/>
    <w:uiPriority w:val="9"/>
    <w:unhideWhenUsed/>
    <w:qFormat/>
    <w:rsid w:val="008A29AD"/>
    <w:pPr>
      <w:keepNext/>
      <w:keepLines/>
      <w:spacing w:before="40" w:after="0"/>
      <w:jc w:val="center"/>
      <w:outlineLvl w:val="1"/>
    </w:pPr>
    <w:rPr>
      <w:rFonts w:asciiTheme="majorHAnsi" w:eastAsiaTheme="majorEastAsia" w:hAnsiTheme="majorHAnsi" w:cstheme="majorBidi"/>
      <w:b/>
      <w:sz w:val="28"/>
      <w:szCs w:val="26"/>
    </w:rPr>
  </w:style>
  <w:style w:type="paragraph" w:styleId="Titre3">
    <w:name w:val="heading 3"/>
    <w:basedOn w:val="Normal"/>
    <w:next w:val="Normal"/>
    <w:link w:val="Titre3Car"/>
    <w:uiPriority w:val="9"/>
    <w:unhideWhenUsed/>
    <w:qFormat/>
    <w:rsid w:val="00723BA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unhideWhenUsed/>
    <w:qFormat/>
    <w:rsid w:val="00723BA0"/>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unhideWhenUsed/>
    <w:qFormat/>
    <w:rsid w:val="00457252"/>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D37F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gendeCar">
    <w:name w:val="Légende Car"/>
    <w:link w:val="Lgende"/>
    <w:semiHidden/>
    <w:locked/>
    <w:rsid w:val="00CB2D36"/>
    <w:rPr>
      <w:rFonts w:ascii="Candara" w:eastAsia="Times New Roman" w:hAnsi="Candara" w:cs="Times New Roman"/>
      <w:b/>
      <w:bCs/>
      <w:color w:val="92342F"/>
      <w:sz w:val="20"/>
      <w:szCs w:val="20"/>
      <w:lang w:val="fr-FR" w:eastAsia="fr-FR"/>
    </w:rPr>
  </w:style>
  <w:style w:type="paragraph" w:styleId="Lgende">
    <w:name w:val="caption"/>
    <w:basedOn w:val="Normal"/>
    <w:next w:val="Normal"/>
    <w:link w:val="LgendeCar"/>
    <w:semiHidden/>
    <w:unhideWhenUsed/>
    <w:qFormat/>
    <w:rsid w:val="00CB2D36"/>
    <w:pPr>
      <w:spacing w:before="120" w:after="120" w:line="240" w:lineRule="auto"/>
    </w:pPr>
    <w:rPr>
      <w:rFonts w:ascii="Candara" w:eastAsia="Times New Roman" w:hAnsi="Candara" w:cs="Times New Roman"/>
      <w:b/>
      <w:bCs/>
      <w:color w:val="92342F"/>
      <w:sz w:val="20"/>
      <w:szCs w:val="20"/>
      <w:lang w:val="fr-FR" w:eastAsia="fr-FR"/>
    </w:rPr>
  </w:style>
  <w:style w:type="paragraph" w:styleId="Paragraphedeliste">
    <w:name w:val="List Paragraph"/>
    <w:basedOn w:val="Normal"/>
    <w:uiPriority w:val="34"/>
    <w:qFormat/>
    <w:rsid w:val="00CB2D36"/>
    <w:pPr>
      <w:spacing w:after="200" w:line="276" w:lineRule="auto"/>
      <w:ind w:left="720"/>
      <w:contextualSpacing/>
    </w:pPr>
    <w:rPr>
      <w:rFonts w:ascii="Calibri" w:eastAsia="Calibri" w:hAnsi="Calibri" w:cs="Times New Roman"/>
    </w:rPr>
  </w:style>
  <w:style w:type="paragraph" w:customStyle="1" w:styleId="numPuces">
    <w:name w:val="Énum Puces"/>
    <w:basedOn w:val="Normal"/>
    <w:rsid w:val="00CB2D36"/>
    <w:pPr>
      <w:numPr>
        <w:numId w:val="2"/>
      </w:numPr>
      <w:tabs>
        <w:tab w:val="left" w:pos="4320"/>
      </w:tabs>
      <w:spacing w:after="120" w:line="240" w:lineRule="auto"/>
    </w:pPr>
    <w:rPr>
      <w:rFonts w:ascii="Arial" w:eastAsia="Times New Roman" w:hAnsi="Arial" w:cs="Arial"/>
      <w:sz w:val="20"/>
      <w:szCs w:val="20"/>
      <w:lang w:eastAsia="fr-FR"/>
    </w:rPr>
  </w:style>
  <w:style w:type="character" w:styleId="lev">
    <w:name w:val="Strong"/>
    <w:basedOn w:val="Policepardfaut"/>
    <w:uiPriority w:val="22"/>
    <w:qFormat/>
    <w:rsid w:val="00286B02"/>
    <w:rPr>
      <w:b/>
      <w:bCs/>
    </w:rPr>
  </w:style>
  <w:style w:type="paragraph" w:styleId="NormalWeb">
    <w:name w:val="Normal (Web)"/>
    <w:basedOn w:val="Normal"/>
    <w:uiPriority w:val="99"/>
    <w:semiHidden/>
    <w:unhideWhenUsed/>
    <w:rsid w:val="00131830"/>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apple-converted-space">
    <w:name w:val="apple-converted-space"/>
    <w:basedOn w:val="Policepardfaut"/>
    <w:rsid w:val="00131830"/>
  </w:style>
  <w:style w:type="character" w:styleId="Lienhypertexte">
    <w:name w:val="Hyperlink"/>
    <w:basedOn w:val="Policepardfaut"/>
    <w:uiPriority w:val="99"/>
    <w:unhideWhenUsed/>
    <w:rsid w:val="00131830"/>
    <w:rPr>
      <w:color w:val="0000FF"/>
      <w:u w:val="single"/>
    </w:rPr>
  </w:style>
  <w:style w:type="table" w:customStyle="1" w:styleId="Tableausimple31">
    <w:name w:val="Tableau simple 31"/>
    <w:basedOn w:val="TableauNormal"/>
    <w:uiPriority w:val="43"/>
    <w:rsid w:val="0032483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En-tte">
    <w:name w:val="header"/>
    <w:basedOn w:val="Normal"/>
    <w:link w:val="En-tteCar"/>
    <w:uiPriority w:val="99"/>
    <w:unhideWhenUsed/>
    <w:rsid w:val="00A31DA5"/>
    <w:pPr>
      <w:tabs>
        <w:tab w:val="center" w:pos="4320"/>
        <w:tab w:val="right" w:pos="8640"/>
      </w:tabs>
      <w:spacing w:after="0" w:line="240" w:lineRule="auto"/>
    </w:pPr>
  </w:style>
  <w:style w:type="character" w:customStyle="1" w:styleId="En-tteCar">
    <w:name w:val="En-tête Car"/>
    <w:basedOn w:val="Policepardfaut"/>
    <w:link w:val="En-tte"/>
    <w:uiPriority w:val="99"/>
    <w:rsid w:val="00A31DA5"/>
  </w:style>
  <w:style w:type="paragraph" w:styleId="Pieddepage">
    <w:name w:val="footer"/>
    <w:basedOn w:val="Normal"/>
    <w:link w:val="PieddepageCar"/>
    <w:uiPriority w:val="99"/>
    <w:unhideWhenUsed/>
    <w:rsid w:val="00A31DA5"/>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A31DA5"/>
  </w:style>
  <w:style w:type="character" w:customStyle="1" w:styleId="Titre1Car">
    <w:name w:val="Titre 1 Car"/>
    <w:basedOn w:val="Policepardfaut"/>
    <w:link w:val="Titre1"/>
    <w:uiPriority w:val="9"/>
    <w:rsid w:val="00A07CD0"/>
    <w:rPr>
      <w:rFonts w:asciiTheme="majorHAnsi" w:eastAsiaTheme="majorEastAsia" w:hAnsiTheme="majorHAnsi" w:cstheme="majorBidi"/>
      <w:b/>
      <w:color w:val="FFFFFF" w:themeColor="background1"/>
      <w:sz w:val="28"/>
      <w:szCs w:val="32"/>
      <w:shd w:val="clear" w:color="auto" w:fill="436400"/>
    </w:rPr>
  </w:style>
  <w:style w:type="paragraph" w:styleId="En-ttedetabledesmatires">
    <w:name w:val="TOC Heading"/>
    <w:basedOn w:val="Titre1"/>
    <w:next w:val="Normal"/>
    <w:uiPriority w:val="39"/>
    <w:unhideWhenUsed/>
    <w:qFormat/>
    <w:rsid w:val="00DD1F88"/>
    <w:pPr>
      <w:outlineLvl w:val="9"/>
    </w:pPr>
    <w:rPr>
      <w:lang w:eastAsia="fr-CA"/>
    </w:rPr>
  </w:style>
  <w:style w:type="character" w:customStyle="1" w:styleId="Titre2Car">
    <w:name w:val="Titre 2 Car"/>
    <w:basedOn w:val="Policepardfaut"/>
    <w:link w:val="Titre2"/>
    <w:uiPriority w:val="9"/>
    <w:rsid w:val="008A29AD"/>
    <w:rPr>
      <w:rFonts w:asciiTheme="majorHAnsi" w:eastAsiaTheme="majorEastAsia" w:hAnsiTheme="majorHAnsi" w:cstheme="majorBidi"/>
      <w:b/>
      <w:sz w:val="28"/>
      <w:szCs w:val="26"/>
    </w:rPr>
  </w:style>
  <w:style w:type="paragraph" w:styleId="TM1">
    <w:name w:val="toc 1"/>
    <w:basedOn w:val="Normal"/>
    <w:next w:val="Normal"/>
    <w:autoRedefine/>
    <w:uiPriority w:val="39"/>
    <w:unhideWhenUsed/>
    <w:rsid w:val="00E304E0"/>
    <w:pPr>
      <w:spacing w:after="100"/>
    </w:pPr>
  </w:style>
  <w:style w:type="paragraph" w:styleId="TM2">
    <w:name w:val="toc 2"/>
    <w:basedOn w:val="Normal"/>
    <w:next w:val="Normal"/>
    <w:autoRedefine/>
    <w:uiPriority w:val="39"/>
    <w:unhideWhenUsed/>
    <w:rsid w:val="00E304E0"/>
    <w:pPr>
      <w:spacing w:after="100"/>
      <w:ind w:left="220"/>
    </w:pPr>
  </w:style>
  <w:style w:type="paragraph" w:styleId="Textedebulles">
    <w:name w:val="Balloon Text"/>
    <w:basedOn w:val="Normal"/>
    <w:link w:val="TextedebullesCar"/>
    <w:uiPriority w:val="99"/>
    <w:semiHidden/>
    <w:unhideWhenUsed/>
    <w:rsid w:val="00624E6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24E64"/>
    <w:rPr>
      <w:rFonts w:ascii="Segoe UI" w:hAnsi="Segoe UI" w:cs="Segoe UI"/>
      <w:sz w:val="18"/>
      <w:szCs w:val="18"/>
    </w:rPr>
  </w:style>
  <w:style w:type="character" w:styleId="Textedelespacerserv">
    <w:name w:val="Placeholder Text"/>
    <w:basedOn w:val="Policepardfaut"/>
    <w:uiPriority w:val="99"/>
    <w:semiHidden/>
    <w:rsid w:val="002A4C9A"/>
    <w:rPr>
      <w:color w:val="808080"/>
    </w:rPr>
  </w:style>
  <w:style w:type="table" w:customStyle="1" w:styleId="Grilledutableau1">
    <w:name w:val="Grille du tableau1"/>
    <w:basedOn w:val="TableauNormal"/>
    <w:next w:val="Grilledutableau"/>
    <w:uiPriority w:val="39"/>
    <w:rsid w:val="00FD32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basedOn w:val="Policepardfaut"/>
    <w:link w:val="Titre3"/>
    <w:uiPriority w:val="9"/>
    <w:rsid w:val="00723BA0"/>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uiPriority w:val="9"/>
    <w:rsid w:val="00723BA0"/>
    <w:rPr>
      <w:rFonts w:asciiTheme="majorHAnsi" w:eastAsiaTheme="majorEastAsia" w:hAnsiTheme="majorHAnsi" w:cstheme="majorBidi"/>
      <w:i/>
      <w:iCs/>
      <w:color w:val="2E74B5" w:themeColor="accent1" w:themeShade="BF"/>
    </w:rPr>
  </w:style>
  <w:style w:type="paragraph" w:styleId="Sansinterligne">
    <w:name w:val="No Spacing"/>
    <w:uiPriority w:val="1"/>
    <w:qFormat/>
    <w:rsid w:val="00723BA0"/>
    <w:pPr>
      <w:spacing w:after="0" w:line="240" w:lineRule="auto"/>
    </w:pPr>
  </w:style>
  <w:style w:type="character" w:customStyle="1" w:styleId="Titre5Car">
    <w:name w:val="Titre 5 Car"/>
    <w:basedOn w:val="Policepardfaut"/>
    <w:link w:val="Titre5"/>
    <w:uiPriority w:val="9"/>
    <w:rsid w:val="00457252"/>
    <w:rPr>
      <w:rFonts w:asciiTheme="majorHAnsi" w:eastAsiaTheme="majorEastAsia" w:hAnsiTheme="majorHAnsi" w:cstheme="majorBidi"/>
      <w:color w:val="2E74B5" w:themeColor="accent1" w:themeShade="BF"/>
    </w:rPr>
  </w:style>
  <w:style w:type="paragraph" w:styleId="TM3">
    <w:name w:val="toc 3"/>
    <w:basedOn w:val="Normal"/>
    <w:next w:val="Normal"/>
    <w:autoRedefine/>
    <w:uiPriority w:val="39"/>
    <w:unhideWhenUsed/>
    <w:rsid w:val="0041404F"/>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34756">
      <w:bodyDiv w:val="1"/>
      <w:marLeft w:val="0"/>
      <w:marRight w:val="0"/>
      <w:marTop w:val="0"/>
      <w:marBottom w:val="0"/>
      <w:divBdr>
        <w:top w:val="none" w:sz="0" w:space="0" w:color="auto"/>
        <w:left w:val="none" w:sz="0" w:space="0" w:color="auto"/>
        <w:bottom w:val="none" w:sz="0" w:space="0" w:color="auto"/>
        <w:right w:val="none" w:sz="0" w:space="0" w:color="auto"/>
      </w:divBdr>
    </w:div>
    <w:div w:id="93285469">
      <w:bodyDiv w:val="1"/>
      <w:marLeft w:val="0"/>
      <w:marRight w:val="0"/>
      <w:marTop w:val="0"/>
      <w:marBottom w:val="0"/>
      <w:divBdr>
        <w:top w:val="none" w:sz="0" w:space="0" w:color="auto"/>
        <w:left w:val="none" w:sz="0" w:space="0" w:color="auto"/>
        <w:bottom w:val="none" w:sz="0" w:space="0" w:color="auto"/>
        <w:right w:val="none" w:sz="0" w:space="0" w:color="auto"/>
      </w:divBdr>
    </w:div>
    <w:div w:id="331109037">
      <w:bodyDiv w:val="1"/>
      <w:marLeft w:val="0"/>
      <w:marRight w:val="0"/>
      <w:marTop w:val="0"/>
      <w:marBottom w:val="0"/>
      <w:divBdr>
        <w:top w:val="none" w:sz="0" w:space="0" w:color="auto"/>
        <w:left w:val="none" w:sz="0" w:space="0" w:color="auto"/>
        <w:bottom w:val="none" w:sz="0" w:space="0" w:color="auto"/>
        <w:right w:val="none" w:sz="0" w:space="0" w:color="auto"/>
      </w:divBdr>
    </w:div>
    <w:div w:id="624430554">
      <w:bodyDiv w:val="1"/>
      <w:marLeft w:val="0"/>
      <w:marRight w:val="0"/>
      <w:marTop w:val="0"/>
      <w:marBottom w:val="0"/>
      <w:divBdr>
        <w:top w:val="none" w:sz="0" w:space="0" w:color="auto"/>
        <w:left w:val="none" w:sz="0" w:space="0" w:color="auto"/>
        <w:bottom w:val="none" w:sz="0" w:space="0" w:color="auto"/>
        <w:right w:val="none" w:sz="0" w:space="0" w:color="auto"/>
      </w:divBdr>
    </w:div>
    <w:div w:id="650210785">
      <w:bodyDiv w:val="1"/>
      <w:marLeft w:val="0"/>
      <w:marRight w:val="0"/>
      <w:marTop w:val="0"/>
      <w:marBottom w:val="0"/>
      <w:divBdr>
        <w:top w:val="none" w:sz="0" w:space="0" w:color="auto"/>
        <w:left w:val="none" w:sz="0" w:space="0" w:color="auto"/>
        <w:bottom w:val="none" w:sz="0" w:space="0" w:color="auto"/>
        <w:right w:val="none" w:sz="0" w:space="0" w:color="auto"/>
      </w:divBdr>
    </w:div>
    <w:div w:id="682246173">
      <w:bodyDiv w:val="1"/>
      <w:marLeft w:val="0"/>
      <w:marRight w:val="0"/>
      <w:marTop w:val="0"/>
      <w:marBottom w:val="0"/>
      <w:divBdr>
        <w:top w:val="none" w:sz="0" w:space="0" w:color="auto"/>
        <w:left w:val="none" w:sz="0" w:space="0" w:color="auto"/>
        <w:bottom w:val="none" w:sz="0" w:space="0" w:color="auto"/>
        <w:right w:val="none" w:sz="0" w:space="0" w:color="auto"/>
      </w:divBdr>
    </w:div>
    <w:div w:id="918557057">
      <w:bodyDiv w:val="1"/>
      <w:marLeft w:val="0"/>
      <w:marRight w:val="0"/>
      <w:marTop w:val="0"/>
      <w:marBottom w:val="0"/>
      <w:divBdr>
        <w:top w:val="none" w:sz="0" w:space="0" w:color="auto"/>
        <w:left w:val="none" w:sz="0" w:space="0" w:color="auto"/>
        <w:bottom w:val="none" w:sz="0" w:space="0" w:color="auto"/>
        <w:right w:val="none" w:sz="0" w:space="0" w:color="auto"/>
      </w:divBdr>
    </w:div>
    <w:div w:id="1313410053">
      <w:bodyDiv w:val="1"/>
      <w:marLeft w:val="0"/>
      <w:marRight w:val="0"/>
      <w:marTop w:val="0"/>
      <w:marBottom w:val="0"/>
      <w:divBdr>
        <w:top w:val="none" w:sz="0" w:space="0" w:color="auto"/>
        <w:left w:val="none" w:sz="0" w:space="0" w:color="auto"/>
        <w:bottom w:val="none" w:sz="0" w:space="0" w:color="auto"/>
        <w:right w:val="none" w:sz="0" w:space="0" w:color="auto"/>
      </w:divBdr>
    </w:div>
    <w:div w:id="1358384519">
      <w:bodyDiv w:val="1"/>
      <w:marLeft w:val="0"/>
      <w:marRight w:val="0"/>
      <w:marTop w:val="0"/>
      <w:marBottom w:val="0"/>
      <w:divBdr>
        <w:top w:val="none" w:sz="0" w:space="0" w:color="auto"/>
        <w:left w:val="none" w:sz="0" w:space="0" w:color="auto"/>
        <w:bottom w:val="none" w:sz="0" w:space="0" w:color="auto"/>
        <w:right w:val="none" w:sz="0" w:space="0" w:color="auto"/>
      </w:divBdr>
      <w:divsChild>
        <w:div w:id="237248129">
          <w:marLeft w:val="0"/>
          <w:marRight w:val="0"/>
          <w:marTop w:val="0"/>
          <w:marBottom w:val="0"/>
          <w:divBdr>
            <w:top w:val="none" w:sz="0" w:space="0" w:color="auto"/>
            <w:left w:val="none" w:sz="0" w:space="0" w:color="auto"/>
            <w:bottom w:val="none" w:sz="0" w:space="0" w:color="auto"/>
            <w:right w:val="none" w:sz="0" w:space="0" w:color="auto"/>
          </w:divBdr>
        </w:div>
      </w:divsChild>
    </w:div>
    <w:div w:id="1387726819">
      <w:bodyDiv w:val="1"/>
      <w:marLeft w:val="0"/>
      <w:marRight w:val="0"/>
      <w:marTop w:val="0"/>
      <w:marBottom w:val="0"/>
      <w:divBdr>
        <w:top w:val="none" w:sz="0" w:space="0" w:color="auto"/>
        <w:left w:val="none" w:sz="0" w:space="0" w:color="auto"/>
        <w:bottom w:val="none" w:sz="0" w:space="0" w:color="auto"/>
        <w:right w:val="none" w:sz="0" w:space="0" w:color="auto"/>
      </w:divBdr>
    </w:div>
    <w:div w:id="1508859759">
      <w:bodyDiv w:val="1"/>
      <w:marLeft w:val="0"/>
      <w:marRight w:val="0"/>
      <w:marTop w:val="0"/>
      <w:marBottom w:val="0"/>
      <w:divBdr>
        <w:top w:val="none" w:sz="0" w:space="0" w:color="auto"/>
        <w:left w:val="none" w:sz="0" w:space="0" w:color="auto"/>
        <w:bottom w:val="none" w:sz="0" w:space="0" w:color="auto"/>
        <w:right w:val="none" w:sz="0" w:space="0" w:color="auto"/>
      </w:divBdr>
    </w:div>
    <w:div w:id="192795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chart" Target="charts/chart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Graphique%20dans%20Microsoft%20Word"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NULL"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2000" b="0" i="0" u="none" strike="noStrike" kern="1200" cap="none" spc="0" normalizeH="0" baseline="0">
                <a:solidFill>
                  <a:schemeClr val="tx1">
                    <a:lumMod val="65000"/>
                    <a:lumOff val="35000"/>
                  </a:schemeClr>
                </a:solidFill>
                <a:latin typeface="+mj-lt"/>
                <a:ea typeface="+mj-ea"/>
                <a:cs typeface="+mj-cs"/>
              </a:defRPr>
            </a:pPr>
            <a:r>
              <a:rPr lang="fr-CA" b="1">
                <a:solidFill>
                  <a:schemeClr val="accent6">
                    <a:lumMod val="50000"/>
                  </a:schemeClr>
                </a:solidFill>
              </a:rPr>
              <a:t>Quantité d'ordures collectées porte à porte par habitant annuellement</a:t>
            </a:r>
          </a:p>
        </c:rich>
      </c:tx>
      <c:layout>
        <c:manualLayout>
          <c:xMode val="edge"/>
          <c:yMode val="edge"/>
          <c:x val="0.10075123942840478"/>
          <c:y val="1.3377926421404682E-2"/>
        </c:manualLayout>
      </c:layout>
      <c:overlay val="0"/>
      <c:spPr>
        <a:noFill/>
        <a:ln>
          <a:noFill/>
        </a:ln>
        <a:effectLst/>
      </c:spPr>
      <c:txPr>
        <a:bodyPr rot="0" spcFirstLastPara="1" vertOverflow="ellipsis" vert="horz" wrap="square" anchor="ctr" anchorCtr="1"/>
        <a:lstStyle/>
        <a:p>
          <a:pPr>
            <a:defRPr sz="2000" b="0" i="0" u="none" strike="noStrike" kern="1200" cap="none" spc="0" normalizeH="0" baseline="0">
              <a:solidFill>
                <a:schemeClr val="tx1">
                  <a:lumMod val="65000"/>
                  <a:lumOff val="35000"/>
                </a:schemeClr>
              </a:solidFill>
              <a:latin typeface="+mj-lt"/>
              <a:ea typeface="+mj-ea"/>
              <a:cs typeface="+mj-cs"/>
            </a:defRPr>
          </a:pPr>
          <a:endParaRPr lang="fr-FR"/>
        </a:p>
      </c:txPr>
    </c:title>
    <c:autoTitleDeleted val="0"/>
    <c:plotArea>
      <c:layout/>
      <c:barChart>
        <c:barDir val="col"/>
        <c:grouping val="clustered"/>
        <c:varyColors val="0"/>
        <c:ser>
          <c:idx val="0"/>
          <c:order val="0"/>
          <c:tx>
            <c:strRef>
              <c:f>'[Graphique dans Microsoft Word]Feuil1'!$B$2</c:f>
              <c:strCache>
                <c:ptCount val="1"/>
                <c:pt idx="0">
                  <c:v>2013</c:v>
                </c:pt>
              </c:strCache>
            </c:strRef>
          </c:tx>
          <c:spPr>
            <a:solidFill>
              <a:schemeClr val="accent1"/>
            </a:solidFill>
            <a:ln>
              <a:noFill/>
            </a:ln>
            <a:effectLst/>
          </c:spPr>
          <c:invertIfNegative val="0"/>
          <c:cat>
            <c:strRef>
              <c:f>'[Graphique dans Microsoft Word]Feuil1'!$A$3:$A$14</c:f>
              <c:strCache>
                <c:ptCount val="12"/>
                <c:pt idx="0">
                  <c:v>Napierville</c:v>
                </c:pt>
                <c:pt idx="1">
                  <c:v>Saint-Cyprien-de-Napierville</c:v>
                </c:pt>
                <c:pt idx="2">
                  <c:v>Saint-Bernard-de-Lacolle</c:v>
                </c:pt>
                <c:pt idx="3">
                  <c:v>Saint-Édouard</c:v>
                </c:pt>
                <c:pt idx="4">
                  <c:v>Saint-Jacques-le-Mineur</c:v>
                </c:pt>
                <c:pt idx="5">
                  <c:v>Saint-Michel</c:v>
                </c:pt>
                <c:pt idx="6">
                  <c:v>Saint-Rémi</c:v>
                </c:pt>
                <c:pt idx="7">
                  <c:v>Sainte-Clotilde</c:v>
                </c:pt>
                <c:pt idx="8">
                  <c:v>Saint-Patrice-de-Sherrington</c:v>
                </c:pt>
                <c:pt idx="9">
                  <c:v>Vl Hemmingford</c:v>
                </c:pt>
                <c:pt idx="10">
                  <c:v>Ct Hemmingford</c:v>
                </c:pt>
                <c:pt idx="11">
                  <c:v>MRC des Jardins-de-Napierville</c:v>
                </c:pt>
              </c:strCache>
            </c:strRef>
          </c:cat>
          <c:val>
            <c:numRef>
              <c:f>'[Graphique dans Microsoft Word]Feuil1'!$B$3:$B$14</c:f>
              <c:numCache>
                <c:formatCode>0</c:formatCode>
                <c:ptCount val="12"/>
                <c:pt idx="0">
                  <c:v>408.95</c:v>
                </c:pt>
                <c:pt idx="1">
                  <c:v>410.85</c:v>
                </c:pt>
                <c:pt idx="2">
                  <c:v>409.19</c:v>
                </c:pt>
                <c:pt idx="3">
                  <c:v>432.15</c:v>
                </c:pt>
                <c:pt idx="4">
                  <c:v>392.17</c:v>
                </c:pt>
                <c:pt idx="5">
                  <c:v>455.39</c:v>
                </c:pt>
                <c:pt idx="6">
                  <c:v>372.33</c:v>
                </c:pt>
                <c:pt idx="7">
                  <c:v>431.93</c:v>
                </c:pt>
                <c:pt idx="8">
                  <c:v>430.75</c:v>
                </c:pt>
                <c:pt idx="9">
                  <c:v>341.53</c:v>
                </c:pt>
                <c:pt idx="10">
                  <c:v>355.69</c:v>
                </c:pt>
                <c:pt idx="11">
                  <c:v>401.16</c:v>
                </c:pt>
              </c:numCache>
            </c:numRef>
          </c:val>
          <c:extLst>
            <c:ext xmlns:c16="http://schemas.microsoft.com/office/drawing/2014/chart" uri="{C3380CC4-5D6E-409C-BE32-E72D297353CC}">
              <c16:uniqueId val="{00000000-614B-4763-A29A-571FCD0A5E2C}"/>
            </c:ext>
          </c:extLst>
        </c:ser>
        <c:ser>
          <c:idx val="1"/>
          <c:order val="1"/>
          <c:tx>
            <c:strRef>
              <c:f>'[Graphique dans Microsoft Word]Feuil1'!$C$2</c:f>
              <c:strCache>
                <c:ptCount val="1"/>
                <c:pt idx="0">
                  <c:v>2014</c:v>
                </c:pt>
              </c:strCache>
            </c:strRef>
          </c:tx>
          <c:spPr>
            <a:solidFill>
              <a:schemeClr val="accent2"/>
            </a:solidFill>
            <a:ln>
              <a:noFill/>
            </a:ln>
            <a:effectLst/>
          </c:spPr>
          <c:invertIfNegative val="0"/>
          <c:cat>
            <c:strRef>
              <c:f>'[Graphique dans Microsoft Word]Feuil1'!$A$3:$A$14</c:f>
              <c:strCache>
                <c:ptCount val="12"/>
                <c:pt idx="0">
                  <c:v>Napierville</c:v>
                </c:pt>
                <c:pt idx="1">
                  <c:v>Saint-Cyprien-de-Napierville</c:v>
                </c:pt>
                <c:pt idx="2">
                  <c:v>Saint-Bernard-de-Lacolle</c:v>
                </c:pt>
                <c:pt idx="3">
                  <c:v>Saint-Édouard</c:v>
                </c:pt>
                <c:pt idx="4">
                  <c:v>Saint-Jacques-le-Mineur</c:v>
                </c:pt>
                <c:pt idx="5">
                  <c:v>Saint-Michel</c:v>
                </c:pt>
                <c:pt idx="6">
                  <c:v>Saint-Rémi</c:v>
                </c:pt>
                <c:pt idx="7">
                  <c:v>Sainte-Clotilde</c:v>
                </c:pt>
                <c:pt idx="8">
                  <c:v>Saint-Patrice-de-Sherrington</c:v>
                </c:pt>
                <c:pt idx="9">
                  <c:v>Vl Hemmingford</c:v>
                </c:pt>
                <c:pt idx="10">
                  <c:v>Ct Hemmingford</c:v>
                </c:pt>
                <c:pt idx="11">
                  <c:v>MRC des Jardins-de-Napierville</c:v>
                </c:pt>
              </c:strCache>
            </c:strRef>
          </c:cat>
          <c:val>
            <c:numRef>
              <c:f>'[Graphique dans Microsoft Word]Feuil1'!$C$3:$C$14</c:f>
              <c:numCache>
                <c:formatCode>0</c:formatCode>
                <c:ptCount val="12"/>
                <c:pt idx="0">
                  <c:v>406.48</c:v>
                </c:pt>
                <c:pt idx="1">
                  <c:v>409.09</c:v>
                </c:pt>
                <c:pt idx="2">
                  <c:v>401.62</c:v>
                </c:pt>
                <c:pt idx="3">
                  <c:v>452.01</c:v>
                </c:pt>
                <c:pt idx="4">
                  <c:v>390.34</c:v>
                </c:pt>
                <c:pt idx="5">
                  <c:v>468.28</c:v>
                </c:pt>
                <c:pt idx="6">
                  <c:v>371.91</c:v>
                </c:pt>
                <c:pt idx="7">
                  <c:v>445.83</c:v>
                </c:pt>
                <c:pt idx="8">
                  <c:v>437.06</c:v>
                </c:pt>
                <c:pt idx="9">
                  <c:v>330.83</c:v>
                </c:pt>
                <c:pt idx="10">
                  <c:v>347.62</c:v>
                </c:pt>
                <c:pt idx="11">
                  <c:v>402.84</c:v>
                </c:pt>
              </c:numCache>
            </c:numRef>
          </c:val>
          <c:extLst>
            <c:ext xmlns:c16="http://schemas.microsoft.com/office/drawing/2014/chart" uri="{C3380CC4-5D6E-409C-BE32-E72D297353CC}">
              <c16:uniqueId val="{00000001-614B-4763-A29A-571FCD0A5E2C}"/>
            </c:ext>
          </c:extLst>
        </c:ser>
        <c:ser>
          <c:idx val="2"/>
          <c:order val="2"/>
          <c:tx>
            <c:strRef>
              <c:f>'[Graphique dans Microsoft Word]Feuil1'!$D$2</c:f>
              <c:strCache>
                <c:ptCount val="1"/>
                <c:pt idx="0">
                  <c:v>2015</c:v>
                </c:pt>
              </c:strCache>
            </c:strRef>
          </c:tx>
          <c:spPr>
            <a:solidFill>
              <a:schemeClr val="accent3"/>
            </a:solidFill>
            <a:ln>
              <a:noFill/>
            </a:ln>
            <a:effectLst/>
          </c:spPr>
          <c:invertIfNegative val="0"/>
          <c:cat>
            <c:strRef>
              <c:f>'[Graphique dans Microsoft Word]Feuil1'!$A$3:$A$14</c:f>
              <c:strCache>
                <c:ptCount val="12"/>
                <c:pt idx="0">
                  <c:v>Napierville</c:v>
                </c:pt>
                <c:pt idx="1">
                  <c:v>Saint-Cyprien-de-Napierville</c:v>
                </c:pt>
                <c:pt idx="2">
                  <c:v>Saint-Bernard-de-Lacolle</c:v>
                </c:pt>
                <c:pt idx="3">
                  <c:v>Saint-Édouard</c:v>
                </c:pt>
                <c:pt idx="4">
                  <c:v>Saint-Jacques-le-Mineur</c:v>
                </c:pt>
                <c:pt idx="5">
                  <c:v>Saint-Michel</c:v>
                </c:pt>
                <c:pt idx="6">
                  <c:v>Saint-Rémi</c:v>
                </c:pt>
                <c:pt idx="7">
                  <c:v>Sainte-Clotilde</c:v>
                </c:pt>
                <c:pt idx="8">
                  <c:v>Saint-Patrice-de-Sherrington</c:v>
                </c:pt>
                <c:pt idx="9">
                  <c:v>Vl Hemmingford</c:v>
                </c:pt>
                <c:pt idx="10">
                  <c:v>Ct Hemmingford</c:v>
                </c:pt>
                <c:pt idx="11">
                  <c:v>MRC des Jardins-de-Napierville</c:v>
                </c:pt>
              </c:strCache>
            </c:strRef>
          </c:cat>
          <c:val>
            <c:numRef>
              <c:f>'[Graphique dans Microsoft Word]Feuil1'!$D$3:$D$14</c:f>
              <c:numCache>
                <c:formatCode>0</c:formatCode>
                <c:ptCount val="12"/>
                <c:pt idx="0">
                  <c:v>421.9</c:v>
                </c:pt>
                <c:pt idx="1">
                  <c:v>413.16</c:v>
                </c:pt>
                <c:pt idx="2">
                  <c:v>407.03</c:v>
                </c:pt>
                <c:pt idx="3">
                  <c:v>403.18</c:v>
                </c:pt>
                <c:pt idx="4">
                  <c:v>382.65</c:v>
                </c:pt>
                <c:pt idx="5">
                  <c:v>476.9</c:v>
                </c:pt>
                <c:pt idx="6">
                  <c:v>376.33</c:v>
                </c:pt>
                <c:pt idx="7">
                  <c:v>433.23</c:v>
                </c:pt>
                <c:pt idx="8">
                  <c:v>417.47</c:v>
                </c:pt>
                <c:pt idx="9">
                  <c:v>352.52</c:v>
                </c:pt>
                <c:pt idx="10">
                  <c:v>355.65</c:v>
                </c:pt>
                <c:pt idx="11">
                  <c:v>404.07</c:v>
                </c:pt>
              </c:numCache>
            </c:numRef>
          </c:val>
          <c:extLst>
            <c:ext xmlns:c16="http://schemas.microsoft.com/office/drawing/2014/chart" uri="{C3380CC4-5D6E-409C-BE32-E72D297353CC}">
              <c16:uniqueId val="{00000002-614B-4763-A29A-571FCD0A5E2C}"/>
            </c:ext>
          </c:extLst>
        </c:ser>
        <c:ser>
          <c:idx val="3"/>
          <c:order val="3"/>
          <c:tx>
            <c:strRef>
              <c:f>'[Graphique dans Microsoft Word]Feuil1'!$E$2</c:f>
              <c:strCache>
                <c:ptCount val="1"/>
                <c:pt idx="0">
                  <c:v>2016</c:v>
                </c:pt>
              </c:strCache>
            </c:strRef>
          </c:tx>
          <c:spPr>
            <a:solidFill>
              <a:schemeClr val="accent4"/>
            </a:solidFill>
            <a:ln>
              <a:noFill/>
            </a:ln>
            <a:effectLst/>
          </c:spPr>
          <c:invertIfNegative val="0"/>
          <c:cat>
            <c:strRef>
              <c:f>'[Graphique dans Microsoft Word]Feuil1'!$A$3:$A$14</c:f>
              <c:strCache>
                <c:ptCount val="12"/>
                <c:pt idx="0">
                  <c:v>Napierville</c:v>
                </c:pt>
                <c:pt idx="1">
                  <c:v>Saint-Cyprien-de-Napierville</c:v>
                </c:pt>
                <c:pt idx="2">
                  <c:v>Saint-Bernard-de-Lacolle</c:v>
                </c:pt>
                <c:pt idx="3">
                  <c:v>Saint-Édouard</c:v>
                </c:pt>
                <c:pt idx="4">
                  <c:v>Saint-Jacques-le-Mineur</c:v>
                </c:pt>
                <c:pt idx="5">
                  <c:v>Saint-Michel</c:v>
                </c:pt>
                <c:pt idx="6">
                  <c:v>Saint-Rémi</c:v>
                </c:pt>
                <c:pt idx="7">
                  <c:v>Sainte-Clotilde</c:v>
                </c:pt>
                <c:pt idx="8">
                  <c:v>Saint-Patrice-de-Sherrington</c:v>
                </c:pt>
                <c:pt idx="9">
                  <c:v>Vl Hemmingford</c:v>
                </c:pt>
                <c:pt idx="10">
                  <c:v>Ct Hemmingford</c:v>
                </c:pt>
                <c:pt idx="11">
                  <c:v>MRC des Jardins-de-Napierville</c:v>
                </c:pt>
              </c:strCache>
            </c:strRef>
          </c:cat>
          <c:val>
            <c:numRef>
              <c:f>'[Graphique dans Microsoft Word]Feuil1'!$E$3:$E$14</c:f>
              <c:numCache>
                <c:formatCode>0</c:formatCode>
                <c:ptCount val="12"/>
                <c:pt idx="0">
                  <c:v>402.88</c:v>
                </c:pt>
                <c:pt idx="1">
                  <c:v>407.63</c:v>
                </c:pt>
                <c:pt idx="2">
                  <c:v>407.88</c:v>
                </c:pt>
                <c:pt idx="3">
                  <c:v>403.92</c:v>
                </c:pt>
                <c:pt idx="4">
                  <c:v>378.06</c:v>
                </c:pt>
                <c:pt idx="5">
                  <c:v>464.87</c:v>
                </c:pt>
                <c:pt idx="6">
                  <c:v>364.44</c:v>
                </c:pt>
                <c:pt idx="7">
                  <c:v>407.41</c:v>
                </c:pt>
                <c:pt idx="8">
                  <c:v>405.42</c:v>
                </c:pt>
                <c:pt idx="9">
                  <c:v>413.03</c:v>
                </c:pt>
                <c:pt idx="10">
                  <c:v>349.57</c:v>
                </c:pt>
                <c:pt idx="11">
                  <c:v>394.88</c:v>
                </c:pt>
              </c:numCache>
            </c:numRef>
          </c:val>
          <c:extLst>
            <c:ext xmlns:c16="http://schemas.microsoft.com/office/drawing/2014/chart" uri="{C3380CC4-5D6E-409C-BE32-E72D297353CC}">
              <c16:uniqueId val="{00000003-614B-4763-A29A-571FCD0A5E2C}"/>
            </c:ext>
          </c:extLst>
        </c:ser>
        <c:ser>
          <c:idx val="4"/>
          <c:order val="4"/>
          <c:tx>
            <c:strRef>
              <c:f>'[Graphique dans Microsoft Word]Feuil1'!$F$2</c:f>
              <c:strCache>
                <c:ptCount val="1"/>
                <c:pt idx="0">
                  <c:v>2017</c:v>
                </c:pt>
              </c:strCache>
            </c:strRef>
          </c:tx>
          <c:spPr>
            <a:solidFill>
              <a:schemeClr val="accent5"/>
            </a:solidFill>
            <a:ln>
              <a:noFill/>
            </a:ln>
            <a:effectLst/>
          </c:spPr>
          <c:invertIfNegative val="0"/>
          <c:cat>
            <c:strRef>
              <c:f>'[Graphique dans Microsoft Word]Feuil1'!$A$3:$A$14</c:f>
              <c:strCache>
                <c:ptCount val="12"/>
                <c:pt idx="0">
                  <c:v>Napierville</c:v>
                </c:pt>
                <c:pt idx="1">
                  <c:v>Saint-Cyprien-de-Napierville</c:v>
                </c:pt>
                <c:pt idx="2">
                  <c:v>Saint-Bernard-de-Lacolle</c:v>
                </c:pt>
                <c:pt idx="3">
                  <c:v>Saint-Édouard</c:v>
                </c:pt>
                <c:pt idx="4">
                  <c:v>Saint-Jacques-le-Mineur</c:v>
                </c:pt>
                <c:pt idx="5">
                  <c:v>Saint-Michel</c:v>
                </c:pt>
                <c:pt idx="6">
                  <c:v>Saint-Rémi</c:v>
                </c:pt>
                <c:pt idx="7">
                  <c:v>Sainte-Clotilde</c:v>
                </c:pt>
                <c:pt idx="8">
                  <c:v>Saint-Patrice-de-Sherrington</c:v>
                </c:pt>
                <c:pt idx="9">
                  <c:v>Vl Hemmingford</c:v>
                </c:pt>
                <c:pt idx="10">
                  <c:v>Ct Hemmingford</c:v>
                </c:pt>
                <c:pt idx="11">
                  <c:v>MRC des Jardins-de-Napierville</c:v>
                </c:pt>
              </c:strCache>
            </c:strRef>
          </c:cat>
          <c:val>
            <c:numRef>
              <c:f>'[Graphique dans Microsoft Word]Feuil1'!$F$3:$F$14</c:f>
              <c:numCache>
                <c:formatCode>0</c:formatCode>
                <c:ptCount val="12"/>
                <c:pt idx="0">
                  <c:v>422.52424568965517</c:v>
                </c:pt>
                <c:pt idx="1">
                  <c:v>371.73464119772842</c:v>
                </c:pt>
                <c:pt idx="2">
                  <c:v>412.10526315789474</c:v>
                </c:pt>
                <c:pt idx="3">
                  <c:v>396.13235294117652</c:v>
                </c:pt>
                <c:pt idx="4">
                  <c:v>362.30630630630623</c:v>
                </c:pt>
                <c:pt idx="5">
                  <c:v>448.5579641847313</c:v>
                </c:pt>
                <c:pt idx="6">
                  <c:v>351.5181711606096</c:v>
                </c:pt>
                <c:pt idx="7">
                  <c:v>369.28571428571428</c:v>
                </c:pt>
                <c:pt idx="8">
                  <c:v>402.05697730564935</c:v>
                </c:pt>
                <c:pt idx="9">
                  <c:v>381.98802395209577</c:v>
                </c:pt>
                <c:pt idx="10">
                  <c:v>344.08512990602549</c:v>
                </c:pt>
                <c:pt idx="11">
                  <c:v>384.10201801550164</c:v>
                </c:pt>
              </c:numCache>
            </c:numRef>
          </c:val>
          <c:extLst>
            <c:ext xmlns:c16="http://schemas.microsoft.com/office/drawing/2014/chart" uri="{C3380CC4-5D6E-409C-BE32-E72D297353CC}">
              <c16:uniqueId val="{00000004-614B-4763-A29A-571FCD0A5E2C}"/>
            </c:ext>
          </c:extLst>
        </c:ser>
        <c:ser>
          <c:idx val="5"/>
          <c:order val="5"/>
          <c:tx>
            <c:strRef>
              <c:f>'[Graphique dans Microsoft Word]Feuil1'!$G$2</c:f>
              <c:strCache>
                <c:ptCount val="1"/>
                <c:pt idx="0">
                  <c:v>2018</c:v>
                </c:pt>
              </c:strCache>
            </c:strRef>
          </c:tx>
          <c:spPr>
            <a:solidFill>
              <a:schemeClr val="accent6"/>
            </a:solidFill>
            <a:ln>
              <a:noFill/>
            </a:ln>
            <a:effectLst/>
          </c:spPr>
          <c:invertIfNegative val="0"/>
          <c:cat>
            <c:strRef>
              <c:f>'[Graphique dans Microsoft Word]Feuil1'!$A$3:$A$14</c:f>
              <c:strCache>
                <c:ptCount val="12"/>
                <c:pt idx="0">
                  <c:v>Napierville</c:v>
                </c:pt>
                <c:pt idx="1">
                  <c:v>Saint-Cyprien-de-Napierville</c:v>
                </c:pt>
                <c:pt idx="2">
                  <c:v>Saint-Bernard-de-Lacolle</c:v>
                </c:pt>
                <c:pt idx="3">
                  <c:v>Saint-Édouard</c:v>
                </c:pt>
                <c:pt idx="4">
                  <c:v>Saint-Jacques-le-Mineur</c:v>
                </c:pt>
                <c:pt idx="5">
                  <c:v>Saint-Michel</c:v>
                </c:pt>
                <c:pt idx="6">
                  <c:v>Saint-Rémi</c:v>
                </c:pt>
                <c:pt idx="7">
                  <c:v>Sainte-Clotilde</c:v>
                </c:pt>
                <c:pt idx="8">
                  <c:v>Saint-Patrice-de-Sherrington</c:v>
                </c:pt>
                <c:pt idx="9">
                  <c:v>Vl Hemmingford</c:v>
                </c:pt>
                <c:pt idx="10">
                  <c:v>Ct Hemmingford</c:v>
                </c:pt>
                <c:pt idx="11">
                  <c:v>MRC des Jardins-de-Napierville</c:v>
                </c:pt>
              </c:strCache>
            </c:strRef>
          </c:cat>
          <c:val>
            <c:numRef>
              <c:f>'[Graphique dans Microsoft Word]Feuil1'!$G$3:$G$14</c:f>
              <c:numCache>
                <c:formatCode>0</c:formatCode>
                <c:ptCount val="12"/>
                <c:pt idx="0">
                  <c:v>344.61443705346147</c:v>
                </c:pt>
                <c:pt idx="1">
                  <c:v>390.20010005002501</c:v>
                </c:pt>
                <c:pt idx="2">
                  <c:v>409.00709219858157</c:v>
                </c:pt>
                <c:pt idx="3">
                  <c:v>403.96336996336998</c:v>
                </c:pt>
                <c:pt idx="4">
                  <c:v>335.27242707760047</c:v>
                </c:pt>
                <c:pt idx="5">
                  <c:v>412.98408104196818</c:v>
                </c:pt>
                <c:pt idx="6">
                  <c:v>344.95842956120094</c:v>
                </c:pt>
                <c:pt idx="7">
                  <c:v>269.35726950354609</c:v>
                </c:pt>
                <c:pt idx="8">
                  <c:v>334.56962025316454</c:v>
                </c:pt>
                <c:pt idx="9">
                  <c:v>382.55813953488376</c:v>
                </c:pt>
                <c:pt idx="10">
                  <c:v>311.19671289162812</c:v>
                </c:pt>
                <c:pt idx="11">
                  <c:v>353.37222754768129</c:v>
                </c:pt>
              </c:numCache>
            </c:numRef>
          </c:val>
          <c:extLst>
            <c:ext xmlns:c16="http://schemas.microsoft.com/office/drawing/2014/chart" uri="{C3380CC4-5D6E-409C-BE32-E72D297353CC}">
              <c16:uniqueId val="{00000005-614B-4763-A29A-571FCD0A5E2C}"/>
            </c:ext>
          </c:extLst>
        </c:ser>
        <c:ser>
          <c:idx val="6"/>
          <c:order val="6"/>
          <c:tx>
            <c:strRef>
              <c:f>'[Graphique dans Microsoft Word]Feuil1'!$H$2</c:f>
              <c:strCache>
                <c:ptCount val="1"/>
                <c:pt idx="0">
                  <c:v>2019</c:v>
                </c:pt>
              </c:strCache>
            </c:strRef>
          </c:tx>
          <c:spPr>
            <a:solidFill>
              <a:schemeClr val="accent1">
                <a:lumMod val="60000"/>
              </a:schemeClr>
            </a:solidFill>
            <a:ln>
              <a:noFill/>
            </a:ln>
            <a:effectLst/>
          </c:spPr>
          <c:invertIfNegative val="0"/>
          <c:cat>
            <c:strRef>
              <c:f>'[Graphique dans Microsoft Word]Feuil1'!$A$3:$A$14</c:f>
              <c:strCache>
                <c:ptCount val="12"/>
                <c:pt idx="0">
                  <c:v>Napierville</c:v>
                </c:pt>
                <c:pt idx="1">
                  <c:v>Saint-Cyprien-de-Napierville</c:v>
                </c:pt>
                <c:pt idx="2">
                  <c:v>Saint-Bernard-de-Lacolle</c:v>
                </c:pt>
                <c:pt idx="3">
                  <c:v>Saint-Édouard</c:v>
                </c:pt>
                <c:pt idx="4">
                  <c:v>Saint-Jacques-le-Mineur</c:v>
                </c:pt>
                <c:pt idx="5">
                  <c:v>Saint-Michel</c:v>
                </c:pt>
                <c:pt idx="6">
                  <c:v>Saint-Rémi</c:v>
                </c:pt>
                <c:pt idx="7">
                  <c:v>Sainte-Clotilde</c:v>
                </c:pt>
                <c:pt idx="8">
                  <c:v>Saint-Patrice-de-Sherrington</c:v>
                </c:pt>
                <c:pt idx="9">
                  <c:v>Vl Hemmingford</c:v>
                </c:pt>
                <c:pt idx="10">
                  <c:v>Ct Hemmingford</c:v>
                </c:pt>
                <c:pt idx="11">
                  <c:v>MRC des Jardins-de-Napierville</c:v>
                </c:pt>
              </c:strCache>
            </c:strRef>
          </c:cat>
          <c:val>
            <c:numRef>
              <c:f>'[Graphique dans Microsoft Word]Feuil1'!$H$3:$H$14</c:f>
              <c:numCache>
                <c:formatCode>0</c:formatCode>
                <c:ptCount val="12"/>
                <c:pt idx="0">
                  <c:v>357.71532846715326</c:v>
                </c:pt>
                <c:pt idx="1">
                  <c:v>346.77119059284661</c:v>
                </c:pt>
                <c:pt idx="2">
                  <c:v>364.625</c:v>
                </c:pt>
                <c:pt idx="3">
                  <c:v>404.35542607428982</c:v>
                </c:pt>
                <c:pt idx="4">
                  <c:v>321.32674297606656</c:v>
                </c:pt>
                <c:pt idx="5">
                  <c:v>418.5813549507817</c:v>
                </c:pt>
                <c:pt idx="6">
                  <c:v>337.66700576466604</c:v>
                </c:pt>
                <c:pt idx="7">
                  <c:v>369.55155071248947</c:v>
                </c:pt>
                <c:pt idx="8">
                  <c:v>353.95409268081426</c:v>
                </c:pt>
                <c:pt idx="9">
                  <c:v>394.79297365119191</c:v>
                </c:pt>
                <c:pt idx="10">
                  <c:v>309.4658012980529</c:v>
                </c:pt>
                <c:pt idx="11">
                  <c:v>356.68244601517409</c:v>
                </c:pt>
              </c:numCache>
            </c:numRef>
          </c:val>
          <c:extLst>
            <c:ext xmlns:c16="http://schemas.microsoft.com/office/drawing/2014/chart" uri="{C3380CC4-5D6E-409C-BE32-E72D297353CC}">
              <c16:uniqueId val="{00000006-614B-4763-A29A-571FCD0A5E2C}"/>
            </c:ext>
          </c:extLst>
        </c:ser>
        <c:dLbls>
          <c:showLegendKey val="0"/>
          <c:showVal val="0"/>
          <c:showCatName val="0"/>
          <c:showSerName val="0"/>
          <c:showPercent val="0"/>
          <c:showBubbleSize val="0"/>
        </c:dLbls>
        <c:gapWidth val="199"/>
        <c:axId val="135715944"/>
        <c:axId val="135717904"/>
      </c:barChart>
      <c:catAx>
        <c:axId val="1357159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mn-lt"/>
                <a:ea typeface="+mn-ea"/>
                <a:cs typeface="+mn-cs"/>
              </a:defRPr>
            </a:pPr>
            <a:endParaRPr lang="fr-FR"/>
          </a:p>
        </c:txPr>
        <c:crossAx val="135717904"/>
        <c:crosses val="autoZero"/>
        <c:auto val="1"/>
        <c:lblAlgn val="ctr"/>
        <c:lblOffset val="100"/>
        <c:noMultiLvlLbl val="0"/>
      </c:catAx>
      <c:valAx>
        <c:axId val="135717904"/>
        <c:scaling>
          <c:orientation val="minMax"/>
          <c:max val="500"/>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35715944"/>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accent6">
          <a:lumMod val="50000"/>
        </a:schemeClr>
      </a:solidFill>
      <a:round/>
    </a:ln>
    <a:effectLst/>
    <a:scene3d>
      <a:camera prst="orthographicFront"/>
      <a:lightRig rig="threePt" dir="t"/>
    </a:scene3d>
    <a:sp3d>
      <a:bevelT w="190500" h="38100"/>
    </a:sp3d>
  </c:spPr>
  <c:txPr>
    <a:bodyPr/>
    <a:lstStyle/>
    <a:p>
      <a:pPr>
        <a:defRPr/>
      </a:pPr>
      <a:endParaRPr lang="fr-FR"/>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2000" b="0" i="0" u="none" strike="noStrike" kern="1200" cap="none" spc="0" normalizeH="0" baseline="0">
                <a:solidFill>
                  <a:schemeClr val="tx1">
                    <a:lumMod val="65000"/>
                    <a:lumOff val="35000"/>
                  </a:schemeClr>
                </a:solidFill>
                <a:latin typeface="+mj-lt"/>
                <a:ea typeface="+mj-ea"/>
                <a:cs typeface="+mj-cs"/>
              </a:defRPr>
            </a:pPr>
            <a:r>
              <a:rPr lang="fr-CA" b="1">
                <a:solidFill>
                  <a:schemeClr val="accent6">
                    <a:lumMod val="50000"/>
                  </a:schemeClr>
                </a:solidFill>
              </a:rPr>
              <a:t>Quantité de matières recyclables collectées porte à porte par habitant annuellement</a:t>
            </a:r>
          </a:p>
        </c:rich>
      </c:tx>
      <c:layout>
        <c:manualLayout>
          <c:xMode val="edge"/>
          <c:yMode val="edge"/>
          <c:x val="0.14102997994815866"/>
          <c:y val="1.2738853503184714E-2"/>
        </c:manualLayout>
      </c:layout>
      <c:overlay val="0"/>
      <c:spPr>
        <a:noFill/>
        <a:ln>
          <a:noFill/>
        </a:ln>
        <a:effectLst/>
      </c:spPr>
      <c:txPr>
        <a:bodyPr rot="0" spcFirstLastPara="1" vertOverflow="ellipsis" vert="horz" wrap="square" anchor="ctr" anchorCtr="1"/>
        <a:lstStyle/>
        <a:p>
          <a:pPr>
            <a:defRPr sz="2000" b="0" i="0" u="none" strike="noStrike" kern="1200" cap="none" spc="0" normalizeH="0" baseline="0">
              <a:solidFill>
                <a:schemeClr val="tx1">
                  <a:lumMod val="65000"/>
                  <a:lumOff val="35000"/>
                </a:schemeClr>
              </a:solidFill>
              <a:latin typeface="+mj-lt"/>
              <a:ea typeface="+mj-ea"/>
              <a:cs typeface="+mj-cs"/>
            </a:defRPr>
          </a:pPr>
          <a:endParaRPr lang="fr-FR"/>
        </a:p>
      </c:txPr>
    </c:title>
    <c:autoTitleDeleted val="0"/>
    <c:plotArea>
      <c:layout/>
      <c:barChart>
        <c:barDir val="col"/>
        <c:grouping val="clustered"/>
        <c:varyColors val="0"/>
        <c:ser>
          <c:idx val="0"/>
          <c:order val="0"/>
          <c:tx>
            <c:strRef>
              <c:f>'[Graphique dans Microsoft Word]Feuil1'!$K$2</c:f>
              <c:strCache>
                <c:ptCount val="1"/>
                <c:pt idx="0">
                  <c:v>2013</c:v>
                </c:pt>
              </c:strCache>
            </c:strRef>
          </c:tx>
          <c:spPr>
            <a:solidFill>
              <a:schemeClr val="accent1"/>
            </a:solidFill>
            <a:ln>
              <a:noFill/>
            </a:ln>
            <a:effectLst/>
          </c:spPr>
          <c:invertIfNegative val="0"/>
          <c:cat>
            <c:strRef>
              <c:f>[2]Feuil1!$J$3:$J$14</c:f>
              <c:strCache>
                <c:ptCount val="12"/>
                <c:pt idx="0">
                  <c:v>Napierville</c:v>
                </c:pt>
                <c:pt idx="1">
                  <c:v>Saint-Cyprien-de-Napierville</c:v>
                </c:pt>
                <c:pt idx="2">
                  <c:v>Saint-Bernard-de-Lacolle</c:v>
                </c:pt>
                <c:pt idx="3">
                  <c:v>Saint-Édouard</c:v>
                </c:pt>
                <c:pt idx="4">
                  <c:v>Saint-Jacques-le-Mineur</c:v>
                </c:pt>
                <c:pt idx="5">
                  <c:v>Saint-Michel</c:v>
                </c:pt>
                <c:pt idx="6">
                  <c:v>Saint-Rémi</c:v>
                </c:pt>
                <c:pt idx="7">
                  <c:v>Sainte-Clotilde</c:v>
                </c:pt>
                <c:pt idx="8">
                  <c:v>Saint-Patrice-de-Sherrington</c:v>
                </c:pt>
                <c:pt idx="9">
                  <c:v>Vl Hemmingford</c:v>
                </c:pt>
                <c:pt idx="10">
                  <c:v>Ct Hemmingford</c:v>
                </c:pt>
                <c:pt idx="11">
                  <c:v>MRC des Jardins-de-Napierville</c:v>
                </c:pt>
              </c:strCache>
            </c:strRef>
          </c:cat>
          <c:val>
            <c:numRef>
              <c:f>[2]Feuil1!$K$3:$K$14</c:f>
              <c:numCache>
                <c:formatCode>General</c:formatCode>
                <c:ptCount val="12"/>
                <c:pt idx="0">
                  <c:v>99</c:v>
                </c:pt>
                <c:pt idx="1">
                  <c:v>88</c:v>
                </c:pt>
                <c:pt idx="2">
                  <c:v>67</c:v>
                </c:pt>
                <c:pt idx="3">
                  <c:v>75</c:v>
                </c:pt>
                <c:pt idx="4">
                  <c:v>71</c:v>
                </c:pt>
                <c:pt idx="5">
                  <c:v>73</c:v>
                </c:pt>
                <c:pt idx="6">
                  <c:v>85</c:v>
                </c:pt>
                <c:pt idx="7">
                  <c:v>44</c:v>
                </c:pt>
                <c:pt idx="8">
                  <c:v>74</c:v>
                </c:pt>
                <c:pt idx="9">
                  <c:v>84</c:v>
                </c:pt>
                <c:pt idx="10">
                  <c:v>89</c:v>
                </c:pt>
                <c:pt idx="11">
                  <c:v>80</c:v>
                </c:pt>
              </c:numCache>
            </c:numRef>
          </c:val>
          <c:extLst>
            <c:ext xmlns:c16="http://schemas.microsoft.com/office/drawing/2014/chart" uri="{C3380CC4-5D6E-409C-BE32-E72D297353CC}">
              <c16:uniqueId val="{00000000-2D25-43E4-8985-0883900B1B0D}"/>
            </c:ext>
          </c:extLst>
        </c:ser>
        <c:ser>
          <c:idx val="1"/>
          <c:order val="1"/>
          <c:tx>
            <c:strRef>
              <c:f>'[Graphique dans Microsoft Word]Feuil1'!$L$2</c:f>
              <c:strCache>
                <c:ptCount val="1"/>
                <c:pt idx="0">
                  <c:v>2014</c:v>
                </c:pt>
              </c:strCache>
            </c:strRef>
          </c:tx>
          <c:spPr>
            <a:solidFill>
              <a:schemeClr val="accent2"/>
            </a:solidFill>
            <a:ln>
              <a:noFill/>
            </a:ln>
            <a:effectLst/>
          </c:spPr>
          <c:invertIfNegative val="0"/>
          <c:cat>
            <c:strRef>
              <c:f>[2]Feuil1!$J$3:$J$14</c:f>
              <c:strCache>
                <c:ptCount val="12"/>
                <c:pt idx="0">
                  <c:v>Napierville</c:v>
                </c:pt>
                <c:pt idx="1">
                  <c:v>Saint-Cyprien-de-Napierville</c:v>
                </c:pt>
                <c:pt idx="2">
                  <c:v>Saint-Bernard-de-Lacolle</c:v>
                </c:pt>
                <c:pt idx="3">
                  <c:v>Saint-Édouard</c:v>
                </c:pt>
                <c:pt idx="4">
                  <c:v>Saint-Jacques-le-Mineur</c:v>
                </c:pt>
                <c:pt idx="5">
                  <c:v>Saint-Michel</c:v>
                </c:pt>
                <c:pt idx="6">
                  <c:v>Saint-Rémi</c:v>
                </c:pt>
                <c:pt idx="7">
                  <c:v>Sainte-Clotilde</c:v>
                </c:pt>
                <c:pt idx="8">
                  <c:v>Saint-Patrice-de-Sherrington</c:v>
                </c:pt>
                <c:pt idx="9">
                  <c:v>Vl Hemmingford</c:v>
                </c:pt>
                <c:pt idx="10">
                  <c:v>Ct Hemmingford</c:v>
                </c:pt>
                <c:pt idx="11">
                  <c:v>MRC des Jardins-de-Napierville</c:v>
                </c:pt>
              </c:strCache>
            </c:strRef>
          </c:cat>
          <c:val>
            <c:numRef>
              <c:f>[2]Feuil1!$L$3:$L$14</c:f>
              <c:numCache>
                <c:formatCode>General</c:formatCode>
                <c:ptCount val="12"/>
                <c:pt idx="0">
                  <c:v>94</c:v>
                </c:pt>
                <c:pt idx="1">
                  <c:v>88</c:v>
                </c:pt>
                <c:pt idx="2">
                  <c:v>87</c:v>
                </c:pt>
                <c:pt idx="3">
                  <c:v>76</c:v>
                </c:pt>
                <c:pt idx="4">
                  <c:v>76</c:v>
                </c:pt>
                <c:pt idx="5">
                  <c:v>70</c:v>
                </c:pt>
                <c:pt idx="6">
                  <c:v>88</c:v>
                </c:pt>
                <c:pt idx="7">
                  <c:v>46</c:v>
                </c:pt>
                <c:pt idx="8">
                  <c:v>75</c:v>
                </c:pt>
                <c:pt idx="9">
                  <c:v>70</c:v>
                </c:pt>
                <c:pt idx="10">
                  <c:v>88</c:v>
                </c:pt>
                <c:pt idx="11">
                  <c:v>81</c:v>
                </c:pt>
              </c:numCache>
            </c:numRef>
          </c:val>
          <c:extLst>
            <c:ext xmlns:c16="http://schemas.microsoft.com/office/drawing/2014/chart" uri="{C3380CC4-5D6E-409C-BE32-E72D297353CC}">
              <c16:uniqueId val="{00000001-2D25-43E4-8985-0883900B1B0D}"/>
            </c:ext>
          </c:extLst>
        </c:ser>
        <c:ser>
          <c:idx val="2"/>
          <c:order val="2"/>
          <c:tx>
            <c:strRef>
              <c:f>'[Graphique dans Microsoft Word]Feuil1'!$M$2</c:f>
              <c:strCache>
                <c:ptCount val="1"/>
                <c:pt idx="0">
                  <c:v>2015</c:v>
                </c:pt>
              </c:strCache>
            </c:strRef>
          </c:tx>
          <c:spPr>
            <a:solidFill>
              <a:schemeClr val="accent3"/>
            </a:solidFill>
            <a:ln>
              <a:noFill/>
            </a:ln>
            <a:effectLst/>
          </c:spPr>
          <c:invertIfNegative val="0"/>
          <c:cat>
            <c:strRef>
              <c:f>[2]Feuil1!$J$3:$J$14</c:f>
              <c:strCache>
                <c:ptCount val="12"/>
                <c:pt idx="0">
                  <c:v>Napierville</c:v>
                </c:pt>
                <c:pt idx="1">
                  <c:v>Saint-Cyprien-de-Napierville</c:v>
                </c:pt>
                <c:pt idx="2">
                  <c:v>Saint-Bernard-de-Lacolle</c:v>
                </c:pt>
                <c:pt idx="3">
                  <c:v>Saint-Édouard</c:v>
                </c:pt>
                <c:pt idx="4">
                  <c:v>Saint-Jacques-le-Mineur</c:v>
                </c:pt>
                <c:pt idx="5">
                  <c:v>Saint-Michel</c:v>
                </c:pt>
                <c:pt idx="6">
                  <c:v>Saint-Rémi</c:v>
                </c:pt>
                <c:pt idx="7">
                  <c:v>Sainte-Clotilde</c:v>
                </c:pt>
                <c:pt idx="8">
                  <c:v>Saint-Patrice-de-Sherrington</c:v>
                </c:pt>
                <c:pt idx="9">
                  <c:v>Vl Hemmingford</c:v>
                </c:pt>
                <c:pt idx="10">
                  <c:v>Ct Hemmingford</c:v>
                </c:pt>
                <c:pt idx="11">
                  <c:v>MRC des Jardins-de-Napierville</c:v>
                </c:pt>
              </c:strCache>
            </c:strRef>
          </c:cat>
          <c:val>
            <c:numRef>
              <c:f>[2]Feuil1!$M$3:$M$14</c:f>
              <c:numCache>
                <c:formatCode>General</c:formatCode>
                <c:ptCount val="12"/>
                <c:pt idx="0">
                  <c:v>99</c:v>
                </c:pt>
                <c:pt idx="1">
                  <c:v>83</c:v>
                </c:pt>
                <c:pt idx="2">
                  <c:v>82</c:v>
                </c:pt>
                <c:pt idx="3">
                  <c:v>81</c:v>
                </c:pt>
                <c:pt idx="4">
                  <c:v>93</c:v>
                </c:pt>
                <c:pt idx="5">
                  <c:v>81</c:v>
                </c:pt>
                <c:pt idx="6">
                  <c:v>82</c:v>
                </c:pt>
                <c:pt idx="7">
                  <c:v>43</c:v>
                </c:pt>
                <c:pt idx="8">
                  <c:v>71</c:v>
                </c:pt>
                <c:pt idx="9">
                  <c:v>90</c:v>
                </c:pt>
                <c:pt idx="10">
                  <c:v>90</c:v>
                </c:pt>
                <c:pt idx="11">
                  <c:v>82</c:v>
                </c:pt>
              </c:numCache>
            </c:numRef>
          </c:val>
          <c:extLst>
            <c:ext xmlns:c16="http://schemas.microsoft.com/office/drawing/2014/chart" uri="{C3380CC4-5D6E-409C-BE32-E72D297353CC}">
              <c16:uniqueId val="{00000002-2D25-43E4-8985-0883900B1B0D}"/>
            </c:ext>
          </c:extLst>
        </c:ser>
        <c:ser>
          <c:idx val="3"/>
          <c:order val="3"/>
          <c:tx>
            <c:strRef>
              <c:f>'[Graphique dans Microsoft Word]Feuil1'!$N$2</c:f>
              <c:strCache>
                <c:ptCount val="1"/>
                <c:pt idx="0">
                  <c:v>2016</c:v>
                </c:pt>
              </c:strCache>
            </c:strRef>
          </c:tx>
          <c:spPr>
            <a:solidFill>
              <a:schemeClr val="accent4"/>
            </a:solidFill>
            <a:ln>
              <a:noFill/>
            </a:ln>
            <a:effectLst/>
          </c:spPr>
          <c:invertIfNegative val="0"/>
          <c:cat>
            <c:strRef>
              <c:f>[2]Feuil1!$J$3:$J$14</c:f>
              <c:strCache>
                <c:ptCount val="12"/>
                <c:pt idx="0">
                  <c:v>Napierville</c:v>
                </c:pt>
                <c:pt idx="1">
                  <c:v>Saint-Cyprien-de-Napierville</c:v>
                </c:pt>
                <c:pt idx="2">
                  <c:v>Saint-Bernard-de-Lacolle</c:v>
                </c:pt>
                <c:pt idx="3">
                  <c:v>Saint-Édouard</c:v>
                </c:pt>
                <c:pt idx="4">
                  <c:v>Saint-Jacques-le-Mineur</c:v>
                </c:pt>
                <c:pt idx="5">
                  <c:v>Saint-Michel</c:v>
                </c:pt>
                <c:pt idx="6">
                  <c:v>Saint-Rémi</c:v>
                </c:pt>
                <c:pt idx="7">
                  <c:v>Sainte-Clotilde</c:v>
                </c:pt>
                <c:pt idx="8">
                  <c:v>Saint-Patrice-de-Sherrington</c:v>
                </c:pt>
                <c:pt idx="9">
                  <c:v>Vl Hemmingford</c:v>
                </c:pt>
                <c:pt idx="10">
                  <c:v>Ct Hemmingford</c:v>
                </c:pt>
                <c:pt idx="11">
                  <c:v>MRC des Jardins-de-Napierville</c:v>
                </c:pt>
              </c:strCache>
            </c:strRef>
          </c:cat>
          <c:val>
            <c:numRef>
              <c:f>[2]Feuil1!$N$3:$N$14</c:f>
              <c:numCache>
                <c:formatCode>General</c:formatCode>
                <c:ptCount val="12"/>
                <c:pt idx="0">
                  <c:v>96</c:v>
                </c:pt>
                <c:pt idx="1">
                  <c:v>78</c:v>
                </c:pt>
                <c:pt idx="2">
                  <c:v>83</c:v>
                </c:pt>
                <c:pt idx="3">
                  <c:v>83</c:v>
                </c:pt>
                <c:pt idx="4">
                  <c:v>95</c:v>
                </c:pt>
                <c:pt idx="5">
                  <c:v>87</c:v>
                </c:pt>
                <c:pt idx="6">
                  <c:v>81</c:v>
                </c:pt>
                <c:pt idx="7">
                  <c:v>45</c:v>
                </c:pt>
                <c:pt idx="8">
                  <c:v>68</c:v>
                </c:pt>
                <c:pt idx="9">
                  <c:v>71</c:v>
                </c:pt>
                <c:pt idx="10">
                  <c:v>103</c:v>
                </c:pt>
                <c:pt idx="11">
                  <c:v>82</c:v>
                </c:pt>
              </c:numCache>
            </c:numRef>
          </c:val>
          <c:extLst>
            <c:ext xmlns:c16="http://schemas.microsoft.com/office/drawing/2014/chart" uri="{C3380CC4-5D6E-409C-BE32-E72D297353CC}">
              <c16:uniqueId val="{00000003-2D25-43E4-8985-0883900B1B0D}"/>
            </c:ext>
          </c:extLst>
        </c:ser>
        <c:ser>
          <c:idx val="4"/>
          <c:order val="4"/>
          <c:tx>
            <c:strRef>
              <c:f>'[Graphique dans Microsoft Word]Feuil1'!$O$2</c:f>
              <c:strCache>
                <c:ptCount val="1"/>
                <c:pt idx="0">
                  <c:v>2017</c:v>
                </c:pt>
              </c:strCache>
            </c:strRef>
          </c:tx>
          <c:spPr>
            <a:solidFill>
              <a:schemeClr val="accent5"/>
            </a:solidFill>
            <a:ln>
              <a:noFill/>
            </a:ln>
            <a:effectLst/>
          </c:spPr>
          <c:invertIfNegative val="0"/>
          <c:cat>
            <c:strRef>
              <c:f>[2]Feuil1!$J$3:$J$14</c:f>
              <c:strCache>
                <c:ptCount val="12"/>
                <c:pt idx="0">
                  <c:v>Napierville</c:v>
                </c:pt>
                <c:pt idx="1">
                  <c:v>Saint-Cyprien-de-Napierville</c:v>
                </c:pt>
                <c:pt idx="2">
                  <c:v>Saint-Bernard-de-Lacolle</c:v>
                </c:pt>
                <c:pt idx="3">
                  <c:v>Saint-Édouard</c:v>
                </c:pt>
                <c:pt idx="4">
                  <c:v>Saint-Jacques-le-Mineur</c:v>
                </c:pt>
                <c:pt idx="5">
                  <c:v>Saint-Michel</c:v>
                </c:pt>
                <c:pt idx="6">
                  <c:v>Saint-Rémi</c:v>
                </c:pt>
                <c:pt idx="7">
                  <c:v>Sainte-Clotilde</c:v>
                </c:pt>
                <c:pt idx="8">
                  <c:v>Saint-Patrice-de-Sherrington</c:v>
                </c:pt>
                <c:pt idx="9">
                  <c:v>Vl Hemmingford</c:v>
                </c:pt>
                <c:pt idx="10">
                  <c:v>Ct Hemmingford</c:v>
                </c:pt>
                <c:pt idx="11">
                  <c:v>MRC des Jardins-de-Napierville</c:v>
                </c:pt>
              </c:strCache>
            </c:strRef>
          </c:cat>
          <c:val>
            <c:numRef>
              <c:f>[2]Feuil1!$O$3:$O$14</c:f>
              <c:numCache>
                <c:formatCode>#,##0</c:formatCode>
                <c:ptCount val="12"/>
                <c:pt idx="0">
                  <c:v>93.919719827586192</c:v>
                </c:pt>
                <c:pt idx="1">
                  <c:v>95.54465668559628</c:v>
                </c:pt>
                <c:pt idx="2">
                  <c:v>83.400809716599184</c:v>
                </c:pt>
                <c:pt idx="3">
                  <c:v>88.639705882352942</c:v>
                </c:pt>
                <c:pt idx="4">
                  <c:v>97.531531531531513</c:v>
                </c:pt>
                <c:pt idx="5">
                  <c:v>83.044297832233738</c:v>
                </c:pt>
                <c:pt idx="6">
                  <c:v>76.916764361078563</c:v>
                </c:pt>
                <c:pt idx="7">
                  <c:v>40.991253644314874</c:v>
                </c:pt>
                <c:pt idx="8">
                  <c:v>71.380975374215367</c:v>
                </c:pt>
                <c:pt idx="9">
                  <c:v>82.143712574850284</c:v>
                </c:pt>
                <c:pt idx="10">
                  <c:v>99.248203427307899</c:v>
                </c:pt>
                <c:pt idx="11">
                  <c:v>81.732770057956841</c:v>
                </c:pt>
              </c:numCache>
            </c:numRef>
          </c:val>
          <c:extLst>
            <c:ext xmlns:c16="http://schemas.microsoft.com/office/drawing/2014/chart" uri="{C3380CC4-5D6E-409C-BE32-E72D297353CC}">
              <c16:uniqueId val="{00000004-2D25-43E4-8985-0883900B1B0D}"/>
            </c:ext>
          </c:extLst>
        </c:ser>
        <c:ser>
          <c:idx val="5"/>
          <c:order val="5"/>
          <c:tx>
            <c:strRef>
              <c:f>'[Graphique dans Microsoft Word]Feuil1'!$P$2</c:f>
              <c:strCache>
                <c:ptCount val="1"/>
                <c:pt idx="0">
                  <c:v>2018</c:v>
                </c:pt>
              </c:strCache>
            </c:strRef>
          </c:tx>
          <c:spPr>
            <a:solidFill>
              <a:schemeClr val="accent6"/>
            </a:solidFill>
            <a:ln>
              <a:noFill/>
            </a:ln>
            <a:effectLst/>
          </c:spPr>
          <c:invertIfNegative val="0"/>
          <c:cat>
            <c:strRef>
              <c:f>[2]Feuil1!$J$3:$J$14</c:f>
              <c:strCache>
                <c:ptCount val="12"/>
                <c:pt idx="0">
                  <c:v>Napierville</c:v>
                </c:pt>
                <c:pt idx="1">
                  <c:v>Saint-Cyprien-de-Napierville</c:v>
                </c:pt>
                <c:pt idx="2">
                  <c:v>Saint-Bernard-de-Lacolle</c:v>
                </c:pt>
                <c:pt idx="3">
                  <c:v>Saint-Édouard</c:v>
                </c:pt>
                <c:pt idx="4">
                  <c:v>Saint-Jacques-le-Mineur</c:v>
                </c:pt>
                <c:pt idx="5">
                  <c:v>Saint-Michel</c:v>
                </c:pt>
                <c:pt idx="6">
                  <c:v>Saint-Rémi</c:v>
                </c:pt>
                <c:pt idx="7">
                  <c:v>Sainte-Clotilde</c:v>
                </c:pt>
                <c:pt idx="8">
                  <c:v>Saint-Patrice-de-Sherrington</c:v>
                </c:pt>
                <c:pt idx="9">
                  <c:v>Vl Hemmingford</c:v>
                </c:pt>
                <c:pt idx="10">
                  <c:v>Ct Hemmingford</c:v>
                </c:pt>
                <c:pt idx="11">
                  <c:v>MRC des Jardins-de-Napierville</c:v>
                </c:pt>
              </c:strCache>
            </c:strRef>
          </c:cat>
          <c:val>
            <c:numRef>
              <c:f>[2]Feuil1!$P$3:$P$14</c:f>
              <c:numCache>
                <c:formatCode>#,##0</c:formatCode>
                <c:ptCount val="12"/>
                <c:pt idx="0">
                  <c:v>85.890613451589047</c:v>
                </c:pt>
                <c:pt idx="1">
                  <c:v>92.581290645322653</c:v>
                </c:pt>
                <c:pt idx="2">
                  <c:v>79.69052224371373</c:v>
                </c:pt>
                <c:pt idx="3">
                  <c:v>88.315018315018307</c:v>
                </c:pt>
                <c:pt idx="4">
                  <c:v>89.372592184920194</c:v>
                </c:pt>
                <c:pt idx="5">
                  <c:v>76.506512301013018</c:v>
                </c:pt>
                <c:pt idx="6">
                  <c:v>75.762124711316403</c:v>
                </c:pt>
                <c:pt idx="7">
                  <c:v>37.393617021276597</c:v>
                </c:pt>
                <c:pt idx="8">
                  <c:v>62.375527426160346</c:v>
                </c:pt>
                <c:pt idx="9">
                  <c:v>88.617571059431512</c:v>
                </c:pt>
                <c:pt idx="10">
                  <c:v>92.213662044170519</c:v>
                </c:pt>
                <c:pt idx="11">
                  <c:v>77.38042508181006</c:v>
                </c:pt>
              </c:numCache>
            </c:numRef>
          </c:val>
          <c:extLst>
            <c:ext xmlns:c16="http://schemas.microsoft.com/office/drawing/2014/chart" uri="{C3380CC4-5D6E-409C-BE32-E72D297353CC}">
              <c16:uniqueId val="{00000005-2D25-43E4-8985-0883900B1B0D}"/>
            </c:ext>
          </c:extLst>
        </c:ser>
        <c:ser>
          <c:idx val="6"/>
          <c:order val="6"/>
          <c:tx>
            <c:strRef>
              <c:f>'[Graphique dans Microsoft Word]Feuil1'!$Q$2</c:f>
              <c:strCache>
                <c:ptCount val="1"/>
                <c:pt idx="0">
                  <c:v>2019</c:v>
                </c:pt>
              </c:strCache>
            </c:strRef>
          </c:tx>
          <c:spPr>
            <a:solidFill>
              <a:schemeClr val="accent1">
                <a:lumMod val="60000"/>
              </a:schemeClr>
            </a:solidFill>
            <a:ln>
              <a:noFill/>
            </a:ln>
            <a:effectLst/>
          </c:spPr>
          <c:invertIfNegative val="0"/>
          <c:cat>
            <c:strRef>
              <c:f>[2]Feuil1!$J$3:$J$14</c:f>
              <c:strCache>
                <c:ptCount val="12"/>
                <c:pt idx="0">
                  <c:v>Napierville</c:v>
                </c:pt>
                <c:pt idx="1">
                  <c:v>Saint-Cyprien-de-Napierville</c:v>
                </c:pt>
                <c:pt idx="2">
                  <c:v>Saint-Bernard-de-Lacolle</c:v>
                </c:pt>
                <c:pt idx="3">
                  <c:v>Saint-Édouard</c:v>
                </c:pt>
                <c:pt idx="4">
                  <c:v>Saint-Jacques-le-Mineur</c:v>
                </c:pt>
                <c:pt idx="5">
                  <c:v>Saint-Michel</c:v>
                </c:pt>
                <c:pt idx="6">
                  <c:v>Saint-Rémi</c:v>
                </c:pt>
                <c:pt idx="7">
                  <c:v>Sainte-Clotilde</c:v>
                </c:pt>
                <c:pt idx="8">
                  <c:v>Saint-Patrice-de-Sherrington</c:v>
                </c:pt>
                <c:pt idx="9">
                  <c:v>Vl Hemmingford</c:v>
                </c:pt>
                <c:pt idx="10">
                  <c:v>Ct Hemmingford</c:v>
                </c:pt>
                <c:pt idx="11">
                  <c:v>MRC des Jardins-de-Napierville</c:v>
                </c:pt>
              </c:strCache>
            </c:strRef>
          </c:cat>
          <c:val>
            <c:numRef>
              <c:f>[2]Feuil1!$Q$3:$Q$14</c:f>
              <c:numCache>
                <c:formatCode>#,##0</c:formatCode>
                <c:ptCount val="12"/>
                <c:pt idx="0">
                  <c:v>86.734144363341443</c:v>
                </c:pt>
                <c:pt idx="1">
                  <c:v>75.041646251837321</c:v>
                </c:pt>
                <c:pt idx="2">
                  <c:v>79.475000000000009</c:v>
                </c:pt>
                <c:pt idx="3">
                  <c:v>95.364894391842682</c:v>
                </c:pt>
                <c:pt idx="4">
                  <c:v>83.912138623716231</c:v>
                </c:pt>
                <c:pt idx="5">
                  <c:v>85.110017371163877</c:v>
                </c:pt>
                <c:pt idx="6">
                  <c:v>76.82830337967674</c:v>
                </c:pt>
                <c:pt idx="7">
                  <c:v>41.547694886839913</c:v>
                </c:pt>
                <c:pt idx="8">
                  <c:v>68.077089649198783</c:v>
                </c:pt>
                <c:pt idx="9">
                  <c:v>82.23337515683815</c:v>
                </c:pt>
                <c:pt idx="10">
                  <c:v>83.240139790314544</c:v>
                </c:pt>
                <c:pt idx="11">
                  <c:v>77.533080337465677</c:v>
                </c:pt>
              </c:numCache>
            </c:numRef>
          </c:val>
          <c:extLst>
            <c:ext xmlns:c16="http://schemas.microsoft.com/office/drawing/2014/chart" uri="{C3380CC4-5D6E-409C-BE32-E72D297353CC}">
              <c16:uniqueId val="{00000006-2D25-43E4-8985-0883900B1B0D}"/>
            </c:ext>
          </c:extLst>
        </c:ser>
        <c:dLbls>
          <c:showLegendKey val="0"/>
          <c:showVal val="0"/>
          <c:showCatName val="0"/>
          <c:showSerName val="0"/>
          <c:showPercent val="0"/>
          <c:showBubbleSize val="0"/>
        </c:dLbls>
        <c:gapWidth val="199"/>
        <c:axId val="135639512"/>
        <c:axId val="135638728"/>
      </c:barChart>
      <c:catAx>
        <c:axId val="1356395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mn-lt"/>
                <a:ea typeface="+mn-ea"/>
                <a:cs typeface="+mn-cs"/>
              </a:defRPr>
            </a:pPr>
            <a:endParaRPr lang="fr-FR"/>
          </a:p>
        </c:txPr>
        <c:crossAx val="135638728"/>
        <c:crosses val="autoZero"/>
        <c:auto val="1"/>
        <c:lblAlgn val="ctr"/>
        <c:lblOffset val="100"/>
        <c:noMultiLvlLbl val="0"/>
      </c:catAx>
      <c:valAx>
        <c:axId val="135638728"/>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en-US"/>
                  <a:t>Kilogramme</a:t>
                </a:r>
              </a:p>
            </c:rich>
          </c:tx>
          <c:layout/>
          <c:overlay val="0"/>
          <c:spPr>
            <a:noFill/>
            <a:ln>
              <a:noFill/>
            </a:ln>
            <a:effectLst/>
          </c:spPr>
          <c:txPr>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endParaRPr lang="fr-FR"/>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35639512"/>
        <c:crosses val="autoZero"/>
        <c:crossBetween val="between"/>
      </c:valAx>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accent6">
          <a:lumMod val="50000"/>
        </a:schemeClr>
      </a:solidFill>
      <a:round/>
    </a:ln>
    <a:effectLst/>
    <a:scene3d>
      <a:camera prst="orthographicFront"/>
      <a:lightRig rig="threePt" dir="t"/>
    </a:scene3d>
    <a:sp3d>
      <a:bevelT w="190500" h="38100"/>
    </a:sp3d>
  </c:spPr>
  <c:txPr>
    <a:bodyPr/>
    <a:lstStyle/>
    <a:p>
      <a:pPr>
        <a:defRPr/>
      </a:pPr>
      <a:endParaRPr lang="fr-FR"/>
    </a:p>
  </c:txPr>
  <c:externalData r:id="rId4">
    <c:autoUpdate val="1"/>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1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Rec19</b:Tag>
    <b:SourceType>Book</b:SourceType>
    <b:Guid>{4638E555-CAC8-419C-B03F-16EB443DCEEB}</b:Guid>
    <b:Author>
      <b:Author>
        <b:NameList>
          <b:Person>
            <b:Last>Recyc-Québec</b:Last>
          </b:Person>
        </b:NameList>
      </b:Author>
    </b:Author>
    <b:Title>BILAN 2018</b:Title>
    <b:Year>2019</b:Year>
    <b:RefOrder>1</b:RefOrder>
  </b:Source>
</b:Sources>
</file>

<file path=customXml/itemProps1.xml><?xml version="1.0" encoding="utf-8"?>
<ds:datastoreItem xmlns:ds="http://schemas.openxmlformats.org/officeDocument/2006/customXml" ds:itemID="{7CD4552F-FB46-4A53-83A9-3AF5E36ED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36</Pages>
  <Words>7093</Words>
  <Characters>39012</Characters>
  <Application>Microsoft Office Word</Application>
  <DocSecurity>0</DocSecurity>
  <Lines>325</Lines>
  <Paragraphs>92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Isabelle Boucher</dc:creator>
  <cp:lastModifiedBy>Isabelle</cp:lastModifiedBy>
  <cp:revision>3</cp:revision>
  <cp:lastPrinted>2020-06-15T18:28:00Z</cp:lastPrinted>
  <dcterms:created xsi:type="dcterms:W3CDTF">2020-06-16T14:35:00Z</dcterms:created>
  <dcterms:modified xsi:type="dcterms:W3CDTF">2020-07-02T14:16:00Z</dcterms:modified>
</cp:coreProperties>
</file>